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F641F" w14:textId="23C1E252" w:rsidR="00564AFA" w:rsidRDefault="006A00BC" w:rsidP="00564AFA">
      <w:pPr>
        <w:pStyle w:val="HeaderTitle"/>
      </w:pPr>
      <w:r w:rsidRPr="00F01FF6">
        <w:rPr>
          <w:rFonts w:cs="Calibri (Body)"/>
          <w:noProof/>
          <w:spacing w:val="-2"/>
          <w:sz w:val="52"/>
        </w:rPr>
        <mc:AlternateContent>
          <mc:Choice Requires="wps">
            <w:drawing>
              <wp:anchor distT="0" distB="0" distL="114300" distR="114300" simplePos="0" relativeHeight="251671552" behindDoc="1" locked="0" layoutInCell="1" allowOverlap="1" wp14:anchorId="4B23FE37" wp14:editId="47962B47">
                <wp:simplePos x="0" y="0"/>
                <wp:positionH relativeFrom="margin">
                  <wp:posOffset>-928468</wp:posOffset>
                </wp:positionH>
                <wp:positionV relativeFrom="paragraph">
                  <wp:posOffset>-979317</wp:posOffset>
                </wp:positionV>
                <wp:extent cx="7798435" cy="2560320"/>
                <wp:effectExtent l="0" t="0" r="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798435" cy="256032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AF0CB" id="Rectangle 2" o:spid="_x0000_s1026" alt="&quot;&quot;" style="position:absolute;margin-left:-73.1pt;margin-top:-77.1pt;width:614.05pt;height:201.6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" fillcolor="#bbe4ec" stroked="f" strokeweight="2.25pt">
                <w10:wrap anchorx="margin"/>
              </v:rect>
            </w:pict>
          </mc:Fallback>
        </mc:AlternateContent>
      </w:r>
      <w:r w:rsidR="00564AFA">
        <w:t xml:space="preserve">Working respectfully </w:t>
      </w:r>
    </w:p>
    <w:p w14:paraId="0EE607BD" w14:textId="77777777" w:rsidR="00564AFA" w:rsidRDefault="00564AFA" w:rsidP="00BB5689">
      <w:pPr>
        <w:pStyle w:val="Subheader"/>
      </w:pPr>
      <w:r>
        <w:t xml:space="preserve">with older and vulnerable </w:t>
      </w:r>
    </w:p>
    <w:p w14:paraId="6F80D606" w14:textId="1C1FE6CD" w:rsidR="00564AFA" w:rsidRDefault="00564AFA" w:rsidP="00BB5689">
      <w:pPr>
        <w:pStyle w:val="Subheader"/>
      </w:pPr>
      <w:r>
        <w:t>clients</w:t>
      </w:r>
    </w:p>
    <w:p w14:paraId="6820F749" w14:textId="5073A7B1" w:rsidR="00AB3F58" w:rsidRDefault="00AB3F58" w:rsidP="00AB3F58"/>
    <w:p w14:paraId="3DCBC32A" w14:textId="61574ECE" w:rsidR="00B26EE0" w:rsidRDefault="00B26EE0" w:rsidP="00AA3000">
      <w:pPr>
        <w:jc w:val="both"/>
      </w:pPr>
    </w:p>
    <w:p w14:paraId="3A15A59D" w14:textId="52DADD0B" w:rsidR="00B26EE0" w:rsidRDefault="00B26EE0" w:rsidP="00AA3000">
      <w:pPr>
        <w:jc w:val="both"/>
      </w:pPr>
    </w:p>
    <w:p w14:paraId="6886FC5D" w14:textId="1CD1F7D7" w:rsidR="006A00BC" w:rsidRDefault="00564AFA" w:rsidP="00AA3000">
      <w:pPr>
        <w:jc w:val="both"/>
      </w:pPr>
      <w:r>
        <w:t>Canadians are living longer than ever before, and older Canadians are increasingly making up a greater proportion of the total population.  As investors live longer, there is a greater need for targeted financial advice associated with aging, as well as the need to be more attuned to the changes clients may experience as they age.</w:t>
      </w:r>
    </w:p>
    <w:p w14:paraId="30A8CB28" w14:textId="77777777" w:rsidR="006A00BC" w:rsidRDefault="006A00BC" w:rsidP="00AA3000">
      <w:pPr>
        <w:jc w:val="both"/>
      </w:pPr>
    </w:p>
    <w:p w14:paraId="72F88911" w14:textId="105D8AF9" w:rsidR="00564AFA" w:rsidRPr="006A00BC" w:rsidRDefault="00564AFA" w:rsidP="00AA3000">
      <w:pPr>
        <w:jc w:val="both"/>
      </w:pPr>
      <w:r>
        <w:t xml:space="preserve">While the natural aging process may bring about vulnerabilities, employment status, health, lifestyle, living situation (e.g., living independently or in a retirement home with assistance), and financial engagement </w:t>
      </w:r>
      <w:r w:rsidR="00A64F89">
        <w:t>may be</w:t>
      </w:r>
      <w:r>
        <w:t xml:space="preserve"> better indicators of vulnerability than age.  Working respectfully with older clients means approaching each person holistically to understand their unique life stage.</w:t>
      </w:r>
    </w:p>
    <w:p w14:paraId="7B24DE85" w14:textId="588659D8" w:rsidR="00564AFA" w:rsidRDefault="00564AFA" w:rsidP="00AA3000">
      <w:pPr>
        <w:jc w:val="both"/>
      </w:pPr>
    </w:p>
    <w:p w14:paraId="51087D95" w14:textId="67072938" w:rsidR="00B26EE0" w:rsidRDefault="00564AFA" w:rsidP="00B26EE0">
      <w:pPr>
        <w:jc w:val="both"/>
        <w:rPr>
          <w:lang w:val="en-US"/>
        </w:rPr>
      </w:pPr>
      <w:r>
        <w:t>While some older clients may be vulnerable, not all older clients are vulnerable or unable to protect their own interests.  Vulnerability can affect a client of any age and take many forms. It can be temporary, sporadic or permanent.  Vulnerability can be caused by many factors, including a physical, cognitive or psychological limitation or an illness or injury</w:t>
      </w:r>
      <w:r>
        <w:rPr>
          <w:lang w:val="en-US"/>
        </w:rPr>
        <w:t>.</w:t>
      </w:r>
    </w:p>
    <w:p w14:paraId="18C52ECD" w14:textId="77777777" w:rsidR="0000300F" w:rsidRDefault="0000300F" w:rsidP="00B26EE0">
      <w:pPr>
        <w:jc w:val="both"/>
        <w:rPr>
          <w:lang w:val="en-US"/>
        </w:rPr>
      </w:pPr>
    </w:p>
    <w:p w14:paraId="6216AD09" w14:textId="6627509F" w:rsidR="004C3C81" w:rsidRPr="001C58B9" w:rsidRDefault="00A33465" w:rsidP="00B26EE0">
      <w:pPr>
        <w:pStyle w:val="Heading2"/>
      </w:pPr>
      <w:r w:rsidRPr="001C58B9">
        <w:t>Your role</w:t>
      </w:r>
    </w:p>
    <w:p w14:paraId="44893707" w14:textId="158351A9" w:rsidR="00564AFA" w:rsidRDefault="00564AFA" w:rsidP="00564AFA">
      <w:pPr>
        <w:keepNext/>
        <w:keepLines/>
        <w:jc w:val="both"/>
        <w:rPr>
          <w:rFonts w:asciiTheme="minorHAnsi" w:eastAsia="Calibri" w:hAnsiTheme="minorHAnsi" w:cstheme="minorHAnsi"/>
          <w:bCs/>
          <w:iCs/>
        </w:rPr>
      </w:pPr>
      <w:r>
        <w:rPr>
          <w:rFonts w:eastAsia="Calibri" w:cstheme="minorHAnsi"/>
          <w:bCs/>
          <w:iCs/>
        </w:rPr>
        <w:t xml:space="preserve">As </w:t>
      </w:r>
      <w:r>
        <w:rPr>
          <w:rFonts w:eastAsia="Calibri" w:cstheme="minorHAnsi"/>
          <w:bCs/>
          <w:iCs/>
          <w:highlight w:val="yellow"/>
        </w:rPr>
        <w:t>[a(n) TITLE]</w:t>
      </w:r>
      <w:r>
        <w:rPr>
          <w:rFonts w:eastAsia="Calibri" w:cstheme="minorHAnsi"/>
          <w:bCs/>
          <w:iCs/>
        </w:rPr>
        <w:t>, you are in a unique position to identify and respond to challenges and risks faced by older and vulnerable clients, such as diminished mental capacity and financial exploitation. Through the interactions that you have with your clients and the knowledge that you acquire through your relationship with them, you can support your clients in preparing for these risks and addressing them if they arise.</w:t>
      </w:r>
    </w:p>
    <w:p w14:paraId="5F10E786" w14:textId="77777777" w:rsidR="00564AFA" w:rsidRDefault="00564AFA" w:rsidP="00564AFA">
      <w:pPr>
        <w:keepNext/>
        <w:keepLines/>
        <w:jc w:val="both"/>
        <w:rPr>
          <w:rFonts w:eastAsia="Calibri" w:cstheme="minorHAnsi"/>
          <w:bCs/>
          <w:iCs/>
        </w:rPr>
      </w:pPr>
    </w:p>
    <w:p w14:paraId="268EF3AC" w14:textId="348FB9F7" w:rsidR="00564AFA" w:rsidRDefault="00564AFA" w:rsidP="00564AFA">
      <w:pPr>
        <w:keepNext/>
        <w:keepLines/>
        <w:jc w:val="both"/>
        <w:rPr>
          <w:rFonts w:eastAsia="Calibri" w:cstheme="minorHAnsi"/>
          <w:bCs/>
          <w:iCs/>
        </w:rPr>
      </w:pPr>
      <w:r>
        <w:rPr>
          <w:rFonts w:eastAsia="Calibri" w:cstheme="minorHAnsi"/>
          <w:bCs/>
          <w:iCs/>
        </w:rPr>
        <w:t>You can support your clients by creating a consistently respectful and supportive environment to discuss these sensitive topics and by discussing your concerns when they arise.  This will help you and your clients navigate and respond to circumstances that may place your clients at risk.  Respect client autonomy: talk to your clients about concerns that arise and document your conversations.</w:t>
      </w:r>
    </w:p>
    <w:p w14:paraId="08DE0310" w14:textId="77777777" w:rsidR="00564AFA" w:rsidRDefault="00564AFA" w:rsidP="0000300F">
      <w:pPr>
        <w:keepLines/>
        <w:jc w:val="both"/>
        <w:rPr>
          <w:rFonts w:eastAsia="Calibri" w:cstheme="minorHAnsi"/>
          <w:bCs/>
          <w:iCs/>
        </w:rPr>
      </w:pPr>
    </w:p>
    <w:p w14:paraId="68D87D67" w14:textId="78DBC832" w:rsidR="00A82FA8" w:rsidRPr="001C58B9" w:rsidRDefault="00B33B2B" w:rsidP="00A82FA8">
      <w:pPr>
        <w:pStyle w:val="Heading2"/>
        <w:rPr>
          <w:lang w:val="en-US"/>
        </w:rPr>
      </w:pPr>
      <w:r>
        <w:rPr>
          <w:lang w:val="en-US"/>
        </w:rPr>
        <w:lastRenderedPageBreak/>
        <w:t>Tips for communicating with older and vulnerable clients</w:t>
      </w:r>
    </w:p>
    <w:p w14:paraId="5533C530" w14:textId="69E08BFF" w:rsidR="00B33B2B" w:rsidRDefault="00B33B2B" w:rsidP="00B33B2B">
      <w:pPr>
        <w:numPr>
          <w:ilvl w:val="0"/>
          <w:numId w:val="26"/>
        </w:numPr>
        <w:spacing w:after="160" w:line="257" w:lineRule="auto"/>
        <w:ind w:left="714" w:hanging="357"/>
        <w:rPr>
          <w:rFonts w:asciiTheme="minorHAnsi" w:hAnsiTheme="minorHAnsi"/>
        </w:rPr>
      </w:pPr>
      <w:r>
        <w:t>Review your methods of communicating with older or vulnerable clients and be aware of issues relating to vision, hearing and mobility that may impact comprehension.</w:t>
      </w:r>
    </w:p>
    <w:p w14:paraId="3E20A74B" w14:textId="77777777" w:rsidR="00B33B2B" w:rsidRDefault="00B33B2B" w:rsidP="00B33B2B">
      <w:pPr>
        <w:numPr>
          <w:ilvl w:val="0"/>
          <w:numId w:val="26"/>
        </w:numPr>
        <w:spacing w:after="160" w:line="257" w:lineRule="auto"/>
        <w:ind w:left="714" w:hanging="357"/>
      </w:pPr>
      <w:r>
        <w:t>Where possible, give deference to the client by using their preferred method of communication (for example, in-person meetings or phone discussions).</w:t>
      </w:r>
    </w:p>
    <w:p w14:paraId="05BEAE75" w14:textId="77777777" w:rsidR="00B33B2B" w:rsidRDefault="00B33B2B" w:rsidP="00B33B2B">
      <w:pPr>
        <w:numPr>
          <w:ilvl w:val="0"/>
          <w:numId w:val="26"/>
        </w:numPr>
        <w:spacing w:after="160" w:line="257" w:lineRule="auto"/>
        <w:ind w:left="714" w:hanging="357"/>
      </w:pPr>
      <w:r>
        <w:t>Develop, organize and present written communications with the needs of older or vulnerable clients in mind. This includes using plain language and designing accessible, inclusive communications (e.g., through larger font sizes, spacing and highlighting key points).</w:t>
      </w:r>
    </w:p>
    <w:p w14:paraId="7F37798B" w14:textId="77777777" w:rsidR="00B33B2B" w:rsidRDefault="00B33B2B" w:rsidP="00B33B2B">
      <w:pPr>
        <w:numPr>
          <w:ilvl w:val="0"/>
          <w:numId w:val="26"/>
        </w:numPr>
        <w:spacing w:after="160" w:line="257" w:lineRule="auto"/>
        <w:ind w:left="714" w:hanging="357"/>
      </w:pPr>
      <w:r>
        <w:t>Help clients prepare for conversations through pre-meeting communication.  This may include information about what topics the meeting will cover and how long it is expected to take.</w:t>
      </w:r>
    </w:p>
    <w:p w14:paraId="0E3ECECC" w14:textId="77777777" w:rsidR="00B33B2B" w:rsidRDefault="00B33B2B" w:rsidP="00B33B2B">
      <w:pPr>
        <w:numPr>
          <w:ilvl w:val="0"/>
          <w:numId w:val="26"/>
        </w:numPr>
        <w:spacing w:after="160" w:line="257" w:lineRule="auto"/>
        <w:ind w:left="714" w:hanging="357"/>
      </w:pPr>
      <w:r>
        <w:t>Be prepared to cover key information in more than one format.  For example, key terms of contracts, written agreements and disclosures can be explained verbally in plain language.</w:t>
      </w:r>
    </w:p>
    <w:p w14:paraId="1A9020FC" w14:textId="77777777" w:rsidR="00B33B2B" w:rsidRDefault="00B33B2B" w:rsidP="00B33B2B">
      <w:pPr>
        <w:numPr>
          <w:ilvl w:val="0"/>
          <w:numId w:val="26"/>
        </w:numPr>
        <w:spacing w:after="160" w:line="257" w:lineRule="auto"/>
        <w:ind w:left="714" w:hanging="357"/>
      </w:pPr>
      <w:r>
        <w:t>Ask clients open-ended questions during your discussions to confirm their understanding and identify any areas of concern.</w:t>
      </w:r>
    </w:p>
    <w:p w14:paraId="6E7A473D" w14:textId="5FA11FB3" w:rsidR="00186A6F" w:rsidRDefault="00B33B2B" w:rsidP="00B33B2B">
      <w:pPr>
        <w:numPr>
          <w:ilvl w:val="0"/>
          <w:numId w:val="26"/>
        </w:numPr>
        <w:spacing w:after="160" w:line="257" w:lineRule="auto"/>
        <w:ind w:left="714" w:hanging="357"/>
      </w:pPr>
      <w:r>
        <w:t>You may wish to document your conversations with older or vulnerable clients and provide written summaries or follow-up information to the clients after discussions, as it may help clients who have difficulties recalling information and help to prevent any misunderstandings.</w:t>
      </w:r>
    </w:p>
    <w:p w14:paraId="4349FCD4" w14:textId="77777777" w:rsidR="0000300F" w:rsidRPr="00186A6F" w:rsidRDefault="0000300F" w:rsidP="0000300F">
      <w:pPr>
        <w:spacing w:after="160" w:line="257" w:lineRule="auto"/>
        <w:ind w:left="714"/>
      </w:pPr>
    </w:p>
    <w:p w14:paraId="1E0EE278" w14:textId="0F573116" w:rsidR="005400E6" w:rsidRPr="001C58B9" w:rsidRDefault="00B33B2B" w:rsidP="005400E6">
      <w:pPr>
        <w:pStyle w:val="Heading2"/>
        <w:rPr>
          <w:lang w:val="en-US"/>
        </w:rPr>
      </w:pPr>
      <w:r>
        <w:rPr>
          <w:lang w:val="en-US"/>
        </w:rPr>
        <w:t>Be inclusive in how you serve your clients</w:t>
      </w:r>
    </w:p>
    <w:p w14:paraId="6C9D6C3D" w14:textId="632FB076" w:rsidR="00B33B2B" w:rsidRDefault="00B33B2B" w:rsidP="00B33B2B">
      <w:pPr>
        <w:numPr>
          <w:ilvl w:val="0"/>
          <w:numId w:val="29"/>
        </w:numPr>
        <w:spacing w:after="160" w:line="257" w:lineRule="auto"/>
        <w:rPr>
          <w:rFonts w:asciiTheme="minorHAnsi" w:hAnsiTheme="minorHAnsi"/>
          <w:lang w:val="en-US"/>
        </w:rPr>
      </w:pPr>
      <w:r>
        <w:rPr>
          <w:lang w:val="en-US"/>
        </w:rPr>
        <w:t xml:space="preserve">Resist stereotypes based on age.  We all age differently.  Remember that employment status, health, lifestyle, living situation, and financial engagement </w:t>
      </w:r>
      <w:r w:rsidR="00F039FC">
        <w:rPr>
          <w:lang w:val="en-US"/>
        </w:rPr>
        <w:t xml:space="preserve">may be </w:t>
      </w:r>
      <w:r>
        <w:rPr>
          <w:lang w:val="en-US"/>
        </w:rPr>
        <w:t>more important indicators of a client’s needs and capabilities than age.</w:t>
      </w:r>
    </w:p>
    <w:p w14:paraId="6E4E47EF" w14:textId="77777777" w:rsidR="00B33B2B" w:rsidRDefault="00B33B2B" w:rsidP="00B33B2B">
      <w:pPr>
        <w:numPr>
          <w:ilvl w:val="0"/>
          <w:numId w:val="29"/>
        </w:numPr>
        <w:spacing w:after="160" w:line="257" w:lineRule="auto"/>
        <w:rPr>
          <w:lang w:val="en-US"/>
        </w:rPr>
      </w:pPr>
      <w:r>
        <w:rPr>
          <w:lang w:val="en-US"/>
        </w:rPr>
        <w:t>Communicate clearly and at a level appropriate for each client’s financial literacy.</w:t>
      </w:r>
    </w:p>
    <w:p w14:paraId="4C2A8BB1" w14:textId="77777777" w:rsidR="00B33B2B" w:rsidRDefault="00B33B2B" w:rsidP="00B33B2B">
      <w:pPr>
        <w:numPr>
          <w:ilvl w:val="0"/>
          <w:numId w:val="29"/>
        </w:numPr>
        <w:spacing w:after="160" w:line="257" w:lineRule="auto"/>
        <w:rPr>
          <w:lang w:val="en-US"/>
        </w:rPr>
      </w:pPr>
      <w:r>
        <w:rPr>
          <w:lang w:val="en-US"/>
        </w:rPr>
        <w:t>Use relevant and respectful language when communicating with your older clients, with attention to life-stage attributes (e.g., empty nesters, pre-retirement, post-retirement, etc.)</w:t>
      </w:r>
    </w:p>
    <w:p w14:paraId="173DE67C" w14:textId="77777777" w:rsidR="00B33B2B" w:rsidRDefault="00B33B2B" w:rsidP="00B33B2B">
      <w:pPr>
        <w:numPr>
          <w:ilvl w:val="0"/>
          <w:numId w:val="29"/>
        </w:numPr>
        <w:spacing w:after="160" w:line="257" w:lineRule="auto"/>
        <w:rPr>
          <w:lang w:val="en-US"/>
        </w:rPr>
      </w:pPr>
      <w:r>
        <w:rPr>
          <w:lang w:val="en-US"/>
        </w:rPr>
        <w:lastRenderedPageBreak/>
        <w:t>Check in with your clients during meetings.  Ask about their comfort, the pace of the conversation and whether breaks are needed.</w:t>
      </w:r>
    </w:p>
    <w:p w14:paraId="3CBFED14" w14:textId="77777777" w:rsidR="00B33B2B" w:rsidRDefault="00B33B2B" w:rsidP="00B33B2B">
      <w:pPr>
        <w:numPr>
          <w:ilvl w:val="0"/>
          <w:numId w:val="29"/>
        </w:numPr>
        <w:spacing w:after="160" w:line="257" w:lineRule="auto"/>
        <w:rPr>
          <w:lang w:val="en-US"/>
        </w:rPr>
      </w:pPr>
      <w:r>
        <w:rPr>
          <w:lang w:val="en-US"/>
        </w:rPr>
        <w:t>Create inclusive meeting spaces that minimize client discomfort and improve communication:</w:t>
      </w:r>
    </w:p>
    <w:p w14:paraId="29F6DD6D" w14:textId="66679A0A" w:rsidR="00B33B2B" w:rsidRDefault="00B33B2B" w:rsidP="00B710C8">
      <w:pPr>
        <w:numPr>
          <w:ilvl w:val="1"/>
          <w:numId w:val="30"/>
        </w:numPr>
        <w:spacing w:after="160" w:line="257" w:lineRule="auto"/>
        <w:rPr>
          <w:lang w:val="en-US"/>
        </w:rPr>
      </w:pPr>
      <w:r>
        <w:rPr>
          <w:lang w:val="en-US"/>
        </w:rPr>
        <w:t>Provide comfortable, ergonomic seating</w:t>
      </w:r>
    </w:p>
    <w:p w14:paraId="7E996B2C" w14:textId="77777777" w:rsidR="00B33B2B" w:rsidRDefault="00B33B2B" w:rsidP="00B710C8">
      <w:pPr>
        <w:numPr>
          <w:ilvl w:val="1"/>
          <w:numId w:val="30"/>
        </w:numPr>
        <w:spacing w:after="160" w:line="257" w:lineRule="auto"/>
        <w:rPr>
          <w:lang w:val="en-US"/>
        </w:rPr>
      </w:pPr>
      <w:r>
        <w:rPr>
          <w:lang w:val="en-US"/>
        </w:rPr>
        <w:t>Sit to be seen and heard clearly</w:t>
      </w:r>
    </w:p>
    <w:p w14:paraId="5EB16940" w14:textId="77777777" w:rsidR="00B33B2B" w:rsidRDefault="00B33B2B" w:rsidP="00B710C8">
      <w:pPr>
        <w:numPr>
          <w:ilvl w:val="1"/>
          <w:numId w:val="30"/>
        </w:numPr>
        <w:spacing w:after="160" w:line="257" w:lineRule="auto"/>
        <w:rPr>
          <w:lang w:val="en-US"/>
        </w:rPr>
      </w:pPr>
      <w:r>
        <w:rPr>
          <w:lang w:val="en-US"/>
        </w:rPr>
        <w:t>Ensure adequate lighting for people with low vision</w:t>
      </w:r>
    </w:p>
    <w:p w14:paraId="571F963D" w14:textId="77777777" w:rsidR="00B33B2B" w:rsidRDefault="00B33B2B" w:rsidP="00B710C8">
      <w:pPr>
        <w:numPr>
          <w:ilvl w:val="1"/>
          <w:numId w:val="30"/>
        </w:numPr>
        <w:spacing w:after="160" w:line="257" w:lineRule="auto"/>
        <w:rPr>
          <w:lang w:val="en-US"/>
        </w:rPr>
      </w:pPr>
      <w:r>
        <w:rPr>
          <w:lang w:val="en-US"/>
        </w:rPr>
        <w:t>Limit background noise</w:t>
      </w:r>
    </w:p>
    <w:p w14:paraId="71D381C4" w14:textId="77777777" w:rsidR="00B33B2B" w:rsidRDefault="00B33B2B" w:rsidP="00B710C8">
      <w:pPr>
        <w:numPr>
          <w:ilvl w:val="1"/>
          <w:numId w:val="30"/>
        </w:numPr>
        <w:spacing w:after="160" w:line="257" w:lineRule="auto"/>
        <w:rPr>
          <w:lang w:val="en-US"/>
        </w:rPr>
      </w:pPr>
      <w:r>
        <w:rPr>
          <w:lang w:val="en-US"/>
        </w:rPr>
        <w:t>Remove objects that can cause falls – e.g., loose rugs</w:t>
      </w:r>
    </w:p>
    <w:p w14:paraId="5FB0D602" w14:textId="38CD2AAB" w:rsidR="005400E6" w:rsidRPr="001C58B9" w:rsidRDefault="005400E6" w:rsidP="005400E6">
      <w:pPr>
        <w:rPr>
          <w:lang w:val="en-US"/>
        </w:rPr>
      </w:pPr>
    </w:p>
    <w:p w14:paraId="4EF565EA" w14:textId="148C438B" w:rsidR="002E0EE5" w:rsidRPr="001C58B9" w:rsidRDefault="00B710C8" w:rsidP="002E0EE5">
      <w:pPr>
        <w:pStyle w:val="Heading2"/>
        <w:rPr>
          <w:lang w:val="en-US"/>
        </w:rPr>
      </w:pPr>
      <w:r>
        <w:rPr>
          <w:lang w:val="en-US"/>
        </w:rPr>
        <w:t>Understand your client’s social support structure</w:t>
      </w:r>
    </w:p>
    <w:p w14:paraId="031D7445" w14:textId="5CDF983F" w:rsidR="00B710C8" w:rsidRDefault="00B710C8" w:rsidP="00BB11ED">
      <w:pPr>
        <w:numPr>
          <w:ilvl w:val="0"/>
          <w:numId w:val="32"/>
        </w:numPr>
        <w:spacing w:after="160" w:line="257" w:lineRule="auto"/>
        <w:rPr>
          <w:rFonts w:asciiTheme="minorHAnsi" w:hAnsiTheme="minorHAnsi"/>
          <w:lang w:val="en-US"/>
        </w:rPr>
      </w:pPr>
      <w:r>
        <w:rPr>
          <w:lang w:val="en-US"/>
        </w:rPr>
        <w:t>Social support structures, such as a trusted circle of friends, family and professionals, may be especially important for older and vulnerable clients.  Consider</w:t>
      </w:r>
      <w:r>
        <w:t xml:space="preserve"> whether there are trusted friends and family in the client’s network that could assist the client if needed, for example, by accompanying the client to meetings.</w:t>
      </w:r>
    </w:p>
    <w:p w14:paraId="1C022A59" w14:textId="08E08594" w:rsidR="00B710C8" w:rsidRDefault="00B710C8" w:rsidP="00BB11ED">
      <w:pPr>
        <w:numPr>
          <w:ilvl w:val="0"/>
          <w:numId w:val="32"/>
        </w:numPr>
        <w:spacing w:after="160" w:line="257" w:lineRule="auto"/>
        <w:rPr>
          <w:lang w:val="en-US"/>
        </w:rPr>
      </w:pPr>
      <w:r>
        <w:rPr>
          <w:lang w:val="en-US"/>
        </w:rPr>
        <w:t>Talk to your client about who they trust and what sources they turn to for reliable financial information.</w:t>
      </w:r>
    </w:p>
    <w:p w14:paraId="1A1F636A" w14:textId="77777777" w:rsidR="00B710C8" w:rsidRDefault="00B710C8" w:rsidP="00BB11ED">
      <w:pPr>
        <w:numPr>
          <w:ilvl w:val="0"/>
          <w:numId w:val="32"/>
        </w:numPr>
        <w:spacing w:after="160" w:line="257" w:lineRule="auto"/>
        <w:rPr>
          <w:lang w:val="en-US"/>
        </w:rPr>
      </w:pPr>
      <w:r>
        <w:rPr>
          <w:lang w:val="en-US"/>
        </w:rPr>
        <w:t>Direct your client to information sources you have confidence in.</w:t>
      </w:r>
    </w:p>
    <w:p w14:paraId="43BEB1BE" w14:textId="28712654" w:rsidR="009D24F3" w:rsidRDefault="00B710C8" w:rsidP="00BB11ED">
      <w:pPr>
        <w:numPr>
          <w:ilvl w:val="0"/>
          <w:numId w:val="32"/>
        </w:numPr>
        <w:spacing w:after="160" w:line="257" w:lineRule="auto"/>
        <w:rPr>
          <w:lang w:val="en-US"/>
        </w:rPr>
        <w:sectPr w:rsidR="009D24F3" w:rsidSect="00E115CD">
          <w:headerReference w:type="default" r:id="rId8"/>
          <w:footerReference w:type="default" r:id="rId9"/>
          <w:headerReference w:type="first" r:id="rId10"/>
          <w:footerReference w:type="first" r:id="rId11"/>
          <w:type w:val="continuous"/>
          <w:pgSz w:w="12240" w:h="15840"/>
          <w:pgMar w:top="1077" w:right="1440" w:bottom="1440" w:left="1440" w:header="737" w:footer="709" w:gutter="0"/>
          <w:pgNumType w:start="1"/>
          <w:cols w:space="708"/>
          <w:titlePg/>
          <w:docGrid w:linePitch="360"/>
        </w:sectPr>
      </w:pPr>
      <w:r>
        <w:rPr>
          <w:lang w:val="en-US"/>
        </w:rPr>
        <w:t>If your client has appointed an attorney under a power of attorney</w:t>
      </w:r>
      <w:r w:rsidR="001C030B">
        <w:rPr>
          <w:lang w:val="en-US"/>
        </w:rPr>
        <w:t xml:space="preserve"> (POA)</w:t>
      </w:r>
      <w:r>
        <w:rPr>
          <w:lang w:val="en-US"/>
        </w:rPr>
        <w:t xml:space="preserve">, ask them to provide you with a copy of the documentation and ensure that your records are kept up to date.  </w:t>
      </w:r>
      <w:bookmarkStart w:id="1" w:name="_Hlk81494031"/>
      <w:r>
        <w:rPr>
          <w:lang w:val="en-US"/>
        </w:rPr>
        <w:t xml:space="preserve">For more information on how </w:t>
      </w:r>
      <w:r>
        <w:rPr>
          <w:highlight w:val="yellow"/>
          <w:lang w:val="en-US"/>
        </w:rPr>
        <w:t>[FIRM]</w:t>
      </w:r>
      <w:r>
        <w:rPr>
          <w:lang w:val="en-US"/>
        </w:rPr>
        <w:t xml:space="preserve"> handles powers of attorney, see </w:t>
      </w:r>
      <w:r>
        <w:rPr>
          <w:highlight w:val="yellow"/>
          <w:lang w:val="en-US"/>
        </w:rPr>
        <w:t>[FIRM POLICY]</w:t>
      </w:r>
      <w:bookmarkEnd w:id="1"/>
      <w:r w:rsidR="006A1364">
        <w:rPr>
          <w:lang w:val="en-US"/>
        </w:rPr>
        <w:t>.</w:t>
      </w:r>
    </w:p>
    <w:p w14:paraId="6936DDB7" w14:textId="51BC0284" w:rsidR="002E0EE5" w:rsidRPr="001C58B9" w:rsidRDefault="00BB11ED" w:rsidP="00EF7A81">
      <w:pPr>
        <w:pStyle w:val="Heading2"/>
        <w:rPr>
          <w:lang w:val="en-US"/>
        </w:rPr>
      </w:pPr>
      <w:r>
        <w:rPr>
          <w:lang w:val="en-US"/>
        </w:rPr>
        <w:lastRenderedPageBreak/>
        <w:t>Prepare for and respond to risks such as diminished mental capacity or financial exploitation</w:t>
      </w:r>
    </w:p>
    <w:p w14:paraId="1B7EB6C8" w14:textId="17D83AC3" w:rsidR="00BB11ED" w:rsidRDefault="00BB11ED" w:rsidP="00C34B90">
      <w:pPr>
        <w:numPr>
          <w:ilvl w:val="0"/>
          <w:numId w:val="34"/>
        </w:numPr>
        <w:spacing w:after="160" w:line="256" w:lineRule="auto"/>
        <w:jc w:val="both"/>
        <w:rPr>
          <w:rFonts w:asciiTheme="minorHAnsi" w:hAnsiTheme="minorHAnsi"/>
          <w:color w:val="000000" w:themeColor="text1"/>
        </w:rPr>
      </w:pPr>
      <w:r>
        <w:rPr>
          <w:lang w:val="en-US"/>
        </w:rPr>
        <w:t>Take steps to obtain the name and contact information of a trusted contact person (</w:t>
      </w:r>
      <w:r>
        <w:rPr>
          <w:b/>
          <w:bCs/>
          <w:lang w:val="en-US"/>
        </w:rPr>
        <w:t>TCP</w:t>
      </w:r>
      <w:r>
        <w:rPr>
          <w:lang w:val="en-US"/>
        </w:rPr>
        <w:t>) from your client. Request their consent for this individual to be contacted in certain circumstances.</w:t>
      </w:r>
    </w:p>
    <w:p w14:paraId="6736C7F5" w14:textId="77777777" w:rsidR="00BB11ED" w:rsidRDefault="00BB11ED" w:rsidP="00C34B90">
      <w:pPr>
        <w:numPr>
          <w:ilvl w:val="0"/>
          <w:numId w:val="34"/>
        </w:numPr>
        <w:spacing w:after="160" w:line="256" w:lineRule="auto"/>
        <w:jc w:val="both"/>
        <w:rPr>
          <w:rFonts w:cstheme="minorHAnsi"/>
          <w:color w:val="000000" w:themeColor="text1"/>
        </w:rPr>
      </w:pPr>
      <w:r>
        <w:rPr>
          <w:rFonts w:cstheme="minorHAnsi"/>
          <w:color w:val="000000" w:themeColor="text1"/>
        </w:rPr>
        <w:t>In accordance with client consent, you may consider contacting a TCP:</w:t>
      </w:r>
    </w:p>
    <w:p w14:paraId="3BA1EFC6" w14:textId="77777777" w:rsidR="00BB11ED" w:rsidRDefault="00BB11ED" w:rsidP="00BB11ED">
      <w:pPr>
        <w:numPr>
          <w:ilvl w:val="1"/>
          <w:numId w:val="33"/>
        </w:numPr>
        <w:spacing w:after="160"/>
        <w:jc w:val="both"/>
        <w:rPr>
          <w:rFonts w:cstheme="minorHAnsi"/>
          <w:color w:val="000000" w:themeColor="text1"/>
          <w:lang w:val="en-US"/>
        </w:rPr>
      </w:pPr>
      <w:r>
        <w:rPr>
          <w:rFonts w:cstheme="minorHAnsi"/>
          <w:color w:val="000000" w:themeColor="text1"/>
          <w:lang w:val="en-US"/>
        </w:rPr>
        <w:t>if you notice signs of financial exploitation;</w:t>
      </w:r>
    </w:p>
    <w:p w14:paraId="4E785CBD" w14:textId="77777777" w:rsidR="00BB11ED" w:rsidRDefault="00BB11ED" w:rsidP="00BB11ED">
      <w:pPr>
        <w:numPr>
          <w:ilvl w:val="1"/>
          <w:numId w:val="33"/>
        </w:numPr>
        <w:spacing w:after="160"/>
        <w:jc w:val="both"/>
        <w:rPr>
          <w:rFonts w:cstheme="minorHAnsi"/>
          <w:color w:val="000000" w:themeColor="text1"/>
          <w:lang w:val="en-US"/>
        </w:rPr>
      </w:pPr>
      <w:r>
        <w:rPr>
          <w:rFonts w:cstheme="minorHAnsi"/>
          <w:color w:val="000000" w:themeColor="text1"/>
          <w:lang w:val="en-US"/>
        </w:rPr>
        <w:t>if the client exhibits signs that they lack mental capacity to make decisions involving financial matters;</w:t>
      </w:r>
    </w:p>
    <w:p w14:paraId="7A8AA861" w14:textId="77777777" w:rsidR="00BB11ED" w:rsidRDefault="00BB11ED" w:rsidP="00BB11ED">
      <w:pPr>
        <w:numPr>
          <w:ilvl w:val="1"/>
          <w:numId w:val="33"/>
        </w:numPr>
        <w:spacing w:after="160"/>
        <w:jc w:val="both"/>
        <w:rPr>
          <w:lang w:val="en-US"/>
        </w:rPr>
      </w:pPr>
      <w:r>
        <w:rPr>
          <w:rFonts w:cstheme="minorHAnsi"/>
          <w:color w:val="000000" w:themeColor="text1"/>
          <w:lang w:val="en-US"/>
        </w:rPr>
        <w:t>to confirm the client’s contact information if you are unsuccessful in contacting the client after repeated attempts and where failure to contact the client would be unusual; or</w:t>
      </w:r>
    </w:p>
    <w:p w14:paraId="346A9CC1" w14:textId="3BFF7D6F" w:rsidR="00BB11ED" w:rsidRDefault="00BB11ED" w:rsidP="00BB11ED">
      <w:pPr>
        <w:numPr>
          <w:ilvl w:val="1"/>
          <w:numId w:val="33"/>
        </w:numPr>
        <w:spacing w:after="160"/>
        <w:jc w:val="both"/>
        <w:rPr>
          <w:lang w:val="en-US"/>
        </w:rPr>
      </w:pPr>
      <w:r>
        <w:rPr>
          <w:rFonts w:cstheme="minorHAnsi"/>
          <w:color w:val="000000" w:themeColor="text1"/>
          <w:lang w:val="en-US"/>
        </w:rPr>
        <w:t xml:space="preserve">to confirm the name and contact information of a legal guardian, executor, trustee, an attorney under a </w:t>
      </w:r>
      <w:r w:rsidR="001C030B">
        <w:rPr>
          <w:rFonts w:cstheme="minorHAnsi"/>
          <w:color w:val="000000" w:themeColor="text1"/>
          <w:lang w:val="en-US"/>
        </w:rPr>
        <w:t>POA</w:t>
      </w:r>
      <w:r>
        <w:rPr>
          <w:rFonts w:cstheme="minorHAnsi"/>
          <w:color w:val="000000" w:themeColor="text1"/>
          <w:lang w:val="en-US"/>
        </w:rPr>
        <w:t xml:space="preserve"> or any other legal representative.</w:t>
      </w:r>
    </w:p>
    <w:p w14:paraId="790C7A57" w14:textId="77777777" w:rsidR="00BB11ED" w:rsidRDefault="00BB11ED" w:rsidP="00C34B90">
      <w:pPr>
        <w:numPr>
          <w:ilvl w:val="0"/>
          <w:numId w:val="35"/>
        </w:numPr>
        <w:spacing w:after="160"/>
        <w:jc w:val="both"/>
        <w:rPr>
          <w:lang w:val="en-US"/>
        </w:rPr>
      </w:pPr>
      <w:r>
        <w:rPr>
          <w:lang w:val="en-US"/>
        </w:rPr>
        <w:t xml:space="preserve">More information about TCPs can be found in </w:t>
      </w:r>
      <w:r>
        <w:rPr>
          <w:highlight w:val="yellow"/>
          <w:lang w:val="en-US"/>
        </w:rPr>
        <w:t>[FIRM POLICY]</w:t>
      </w:r>
      <w:r>
        <w:rPr>
          <w:lang w:val="en-US"/>
        </w:rPr>
        <w:t>.</w:t>
      </w:r>
    </w:p>
    <w:p w14:paraId="773E15AD" w14:textId="143AA592" w:rsidR="00EF7A81" w:rsidRDefault="00BB11ED" w:rsidP="00C34B90">
      <w:pPr>
        <w:numPr>
          <w:ilvl w:val="0"/>
          <w:numId w:val="35"/>
        </w:numPr>
        <w:spacing w:after="160" w:line="256" w:lineRule="auto"/>
        <w:rPr>
          <w:lang w:val="en-US"/>
        </w:rPr>
      </w:pPr>
      <w:bookmarkStart w:id="2" w:name="_Hlk83275216"/>
      <w:r>
        <w:rPr>
          <w:lang w:val="en-US"/>
        </w:rPr>
        <w:t xml:space="preserve">If our firm has a reasonable belief that financial exploitation of a vulnerable client has occurred, is occurring, has been attempted or will be attempted, or </w:t>
      </w:r>
      <w:r w:rsidR="00F039FC">
        <w:rPr>
          <w:lang w:val="en-US"/>
        </w:rPr>
        <w:t xml:space="preserve">that </w:t>
      </w:r>
      <w:r>
        <w:rPr>
          <w:lang w:val="en-US"/>
        </w:rPr>
        <w:t xml:space="preserve">a client has lost the mental capacity to make decisions regarding financial matters, we may be able to place a temporary hold on a </w:t>
      </w:r>
      <w:r w:rsidR="00DE1F32">
        <w:rPr>
          <w:lang w:val="en-US"/>
        </w:rPr>
        <w:t>purchase, sale</w:t>
      </w:r>
      <w:r>
        <w:rPr>
          <w:lang w:val="en-US"/>
        </w:rPr>
        <w:t xml:space="preserve">, transfer or withdrawal.  Review </w:t>
      </w:r>
      <w:r>
        <w:rPr>
          <w:highlight w:val="yellow"/>
          <w:lang w:val="en-US"/>
        </w:rPr>
        <w:t>[FIRM POLICY]</w:t>
      </w:r>
      <w:r>
        <w:rPr>
          <w:lang w:val="en-US"/>
        </w:rPr>
        <w:t xml:space="preserve"> for important steps to follow and who to contact.</w:t>
      </w:r>
      <w:bookmarkEnd w:id="2"/>
    </w:p>
    <w:p w14:paraId="23D8DDF7" w14:textId="798ECCEE" w:rsidR="006A00BC" w:rsidRDefault="0000300F" w:rsidP="006A00BC">
      <w:pPr>
        <w:rPr>
          <w:lang w:val="en-US"/>
        </w:rPr>
      </w:pPr>
      <w:r w:rsidRPr="001C58B9">
        <w:rPr>
          <w:rFonts w:cs="Calibri (Body)"/>
          <w:noProof/>
          <w:spacing w:val="-2"/>
        </w:rPr>
        <mc:AlternateContent>
          <mc:Choice Requires="wps">
            <w:drawing>
              <wp:anchor distT="0" distB="0" distL="114300" distR="114300" simplePos="0" relativeHeight="251677696" behindDoc="1" locked="0" layoutInCell="1" allowOverlap="1" wp14:anchorId="3A7F42A1" wp14:editId="135AC765">
                <wp:simplePos x="0" y="0"/>
                <wp:positionH relativeFrom="margin">
                  <wp:posOffset>-279400</wp:posOffset>
                </wp:positionH>
                <wp:positionV relativeFrom="paragraph">
                  <wp:posOffset>140970</wp:posOffset>
                </wp:positionV>
                <wp:extent cx="6502400" cy="2076450"/>
                <wp:effectExtent l="0" t="0" r="0" b="0"/>
                <wp:wrapNone/>
                <wp:docPr id="26" name="Rectangl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02400" cy="2076450"/>
                        </a:xfrm>
                        <a:prstGeom prst="rect">
                          <a:avLst/>
                        </a:prstGeom>
                        <a:solidFill>
                          <a:srgbClr val="BBE4EC"/>
                        </a:solid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BC909F" id="Rectangle 26" o:spid="_x0000_s1026" alt="&quot;&quot;" style="position:absolute;margin-left:-22pt;margin-top:11.1pt;width:512pt;height:163.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" fillcolor="#bbe4ec" stroked="f" strokeweight="2.25pt">
                <w10:wrap anchorx="margin"/>
              </v:rect>
            </w:pict>
          </mc:Fallback>
        </mc:AlternateContent>
      </w:r>
    </w:p>
    <w:p w14:paraId="51C80560" w14:textId="4B2C3234" w:rsidR="006A00BC" w:rsidRDefault="006A00BC" w:rsidP="006A00BC">
      <w:pPr>
        <w:pStyle w:val="Heading2"/>
      </w:pPr>
      <w:r w:rsidRPr="00AA3000">
        <w:rPr>
          <w:highlight w:val="yellow"/>
        </w:rPr>
        <w:t>[FIRM]</w:t>
      </w:r>
      <w:r w:rsidRPr="00AA3000">
        <w:t xml:space="preserve"> has policies and procedures available to assist you in serving older and vulnerable clients, including:</w:t>
      </w:r>
    </w:p>
    <w:p w14:paraId="3276B6BA" w14:textId="17D773BE" w:rsidR="006B7C89" w:rsidRPr="004C0DD0" w:rsidRDefault="00F039FC" w:rsidP="00B26EE0">
      <w:pPr>
        <w:pStyle w:val="NoteCopy14pt"/>
        <w:jc w:val="both"/>
      </w:pPr>
      <w:r>
        <w:rPr>
          <w:sz w:val="24"/>
          <w:szCs w:val="24"/>
          <w:highlight w:val="yellow"/>
        </w:rPr>
        <w:t>[</w:t>
      </w:r>
      <w:r w:rsidR="006A00BC" w:rsidRPr="00F039FC">
        <w:rPr>
          <w:i/>
          <w:iCs/>
          <w:sz w:val="24"/>
          <w:szCs w:val="24"/>
          <w:highlight w:val="yellow"/>
        </w:rPr>
        <w:t xml:space="preserve">List of relevant policies, procedures and contacts at your firm.  You may wish to review </w:t>
      </w:r>
      <w:hyperlink r:id="rId12" w:history="1">
        <w:r w:rsidR="006A00BC" w:rsidRPr="00F039FC">
          <w:rPr>
            <w:rStyle w:val="Hyperlink"/>
            <w:i/>
            <w:iCs/>
            <w:sz w:val="24"/>
            <w:szCs w:val="24"/>
            <w:highlight w:val="yellow"/>
          </w:rPr>
          <w:t>CSA Staff Notice 31-354 Suggested Practices for Engaging with Older or Vulnerable Clients</w:t>
        </w:r>
      </w:hyperlink>
      <w:r w:rsidR="006A00BC" w:rsidRPr="00F039FC">
        <w:rPr>
          <w:i/>
          <w:iCs/>
          <w:sz w:val="24"/>
          <w:szCs w:val="24"/>
          <w:highlight w:val="yellow"/>
        </w:rPr>
        <w:t xml:space="preserve"> for examples of policies and procedures that address relevant topics, such as handling of powers of attorney and limited trading authorizations, communicating with older or vulnerable clients, and identifying </w:t>
      </w:r>
      <w:r w:rsidR="001C030B">
        <w:rPr>
          <w:i/>
          <w:iCs/>
          <w:sz w:val="24"/>
          <w:szCs w:val="24"/>
          <w:highlight w:val="yellow"/>
        </w:rPr>
        <w:t xml:space="preserve">a </w:t>
      </w:r>
      <w:r w:rsidR="006A00BC" w:rsidRPr="00F039FC">
        <w:rPr>
          <w:i/>
          <w:iCs/>
          <w:sz w:val="24"/>
          <w:szCs w:val="24"/>
          <w:highlight w:val="yellow"/>
        </w:rPr>
        <w:t>trusted contact person</w:t>
      </w:r>
      <w:r w:rsidR="00E115CD" w:rsidRPr="00791994">
        <w:rPr>
          <w:sz w:val="24"/>
          <w:szCs w:val="24"/>
          <w:highlight w:val="yellow"/>
        </w:rPr>
        <w:t>.</w:t>
      </w:r>
      <w:r w:rsidRPr="00791994">
        <w:rPr>
          <w:sz w:val="24"/>
          <w:szCs w:val="24"/>
          <w:highlight w:val="yellow"/>
        </w:rPr>
        <w:t>]</w:t>
      </w:r>
    </w:p>
    <w:sectPr w:rsidR="006B7C89" w:rsidRPr="004C0DD0" w:rsidSect="00B26EE0">
      <w:headerReference w:type="default" r:id="rId13"/>
      <w:footerReference w:type="default" r:id="rId14"/>
      <w:pgSz w:w="12240" w:h="15840"/>
      <w:pgMar w:top="107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9C6E" w14:textId="77777777" w:rsidR="00C14EA9" w:rsidRDefault="00C14EA9" w:rsidP="009B0AC1">
      <w:r>
        <w:separator/>
      </w:r>
    </w:p>
    <w:p w14:paraId="3F78E481" w14:textId="77777777" w:rsidR="00C14EA9" w:rsidRDefault="00C14EA9"/>
  </w:endnote>
  <w:endnote w:type="continuationSeparator" w:id="0">
    <w:p w14:paraId="6D929494" w14:textId="77777777" w:rsidR="00C14EA9" w:rsidRDefault="00C14EA9" w:rsidP="009B0AC1">
      <w:r>
        <w:continuationSeparator/>
      </w:r>
    </w:p>
    <w:p w14:paraId="2B5AED53" w14:textId="77777777" w:rsidR="00C14EA9" w:rsidRDefault="00C14E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Body)">
    <w:altName w:val="Calibri"/>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bson Book">
    <w:charset w:val="4D"/>
    <w:family w:val="auto"/>
    <w:pitch w:val="variable"/>
    <w:sig w:usb0="80000007" w:usb1="4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CF21" w14:textId="5427DE67" w:rsidR="0054051E" w:rsidRDefault="0054051E" w:rsidP="008E3034">
    <w:pPr>
      <w:pStyle w:val="Footer"/>
      <w:jc w:val="right"/>
    </w:pPr>
  </w:p>
  <w:p w14:paraId="5EC864F0" w14:textId="77777777" w:rsidR="007C685C" w:rsidRDefault="007C68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6BDF" w14:textId="0CC7007F" w:rsidR="00564AFA" w:rsidRPr="006A00BC" w:rsidRDefault="00564AFA" w:rsidP="00564AFA">
    <w:pPr>
      <w:jc w:val="both"/>
      <w:rPr>
        <w:rFonts w:asciiTheme="minorHAnsi" w:eastAsia="Calibri" w:hAnsiTheme="minorHAnsi"/>
        <w:b/>
        <w:bCs/>
        <w:sz w:val="16"/>
        <w:szCs w:val="16"/>
      </w:rPr>
    </w:pPr>
    <w:r w:rsidRPr="006A00BC">
      <w:rPr>
        <w:sz w:val="16"/>
        <w:szCs w:val="16"/>
      </w:rPr>
      <w:t xml:space="preserve">These white label materials are not to be construed as regulation or guidance.  </w:t>
    </w:r>
    <w:r w:rsidRPr="006A00BC">
      <w:rPr>
        <w:rFonts w:eastAsia="Calibri"/>
        <w:sz w:val="16"/>
        <w:szCs w:val="16"/>
      </w:rPr>
      <w:t xml:space="preserve">While these materials have been prepared to assist firms, should a firm elect to adapt, brand and deploy any of the information or forms in any way, it should be understood that all content becomes the sole and exclusive responsibility of the firm electing to use it, for legal, regulatory and compliance purposes. </w:t>
    </w:r>
    <w:r w:rsidRPr="006A00BC">
      <w:rPr>
        <w:sz w:val="16"/>
        <w:szCs w:val="16"/>
      </w:rPr>
      <w:t xml:space="preserve">The materials are offered as a resource only. </w:t>
    </w:r>
    <w:bookmarkStart w:id="0" w:name="_Hlk83128430"/>
    <w:r w:rsidRPr="006A00BC">
      <w:rPr>
        <w:rFonts w:eastAsia="Calibri"/>
        <w:sz w:val="16"/>
        <w:szCs w:val="16"/>
      </w:rPr>
      <w:t xml:space="preserve">Firms </w:t>
    </w:r>
    <w:r w:rsidRPr="006A00BC">
      <w:rPr>
        <w:sz w:val="16"/>
        <w:szCs w:val="16"/>
      </w:rPr>
      <w:t xml:space="preserve">must carefully review all content and </w:t>
    </w:r>
    <w:r w:rsidRPr="006A00BC">
      <w:rPr>
        <w:rFonts w:eastAsia="Calibri"/>
        <w:sz w:val="16"/>
        <w:szCs w:val="16"/>
      </w:rPr>
      <w:t>are responsible for conducting their own legal reviews, as may be necessary, to ensure compliance with applicable laws and regulations.</w:t>
    </w:r>
    <w:r w:rsidRPr="006A00BC">
      <w:rPr>
        <w:sz w:val="16"/>
        <w:szCs w:val="16"/>
      </w:rPr>
      <w:t xml:space="preserve"> </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D192D" w14:textId="77777777" w:rsidR="00B26EE0" w:rsidRDefault="00B26EE0" w:rsidP="00B26EE0">
    <w:pPr>
      <w:pStyle w:val="Footer"/>
      <w:tabs>
        <w:tab w:val="clear" w:pos="9360"/>
        <w:tab w:val="right" w:pos="9356"/>
      </w:tabs>
      <w:jc w:val="right"/>
    </w:pPr>
  </w:p>
  <w:p w14:paraId="4ECBB14F" w14:textId="77777777" w:rsidR="00B26EE0" w:rsidRDefault="00B26EE0" w:rsidP="00B26EE0">
    <w:pPr>
      <w:pStyle w:val="Footer"/>
      <w:tabs>
        <w:tab w:val="clear" w:pos="9360"/>
        <w:tab w:val="right" w:pos="9356"/>
      </w:tabs>
      <w:jc w:val="right"/>
    </w:pPr>
  </w:p>
  <w:p w14:paraId="775DF4FE" w14:textId="77777777" w:rsidR="00B26EE0" w:rsidRDefault="00B26EE0" w:rsidP="00B26EE0">
    <w:pPr>
      <w:pStyle w:val="Footer"/>
      <w:tabs>
        <w:tab w:val="clear" w:pos="9360"/>
        <w:tab w:val="right" w:pos="9356"/>
      </w:tabs>
      <w:jc w:val="right"/>
    </w:pPr>
    <w:r w:rsidRPr="004D7228">
      <w:rPr>
        <w:noProof/>
      </w:rPr>
      <mc:AlternateContent>
        <mc:Choice Requires="wps">
          <w:drawing>
            <wp:anchor distT="0" distB="0" distL="114300" distR="114300" simplePos="0" relativeHeight="251659264" behindDoc="0" locked="0" layoutInCell="1" allowOverlap="1" wp14:anchorId="1375591E" wp14:editId="17E88E7F">
              <wp:simplePos x="0" y="0"/>
              <wp:positionH relativeFrom="column">
                <wp:posOffset>0</wp:posOffset>
              </wp:positionH>
              <wp:positionV relativeFrom="paragraph">
                <wp:posOffset>1270</wp:posOffset>
              </wp:positionV>
              <wp:extent cx="5940000" cy="0"/>
              <wp:effectExtent l="0" t="12700" r="1651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rgbClr val="2E637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FE6A0C" id="Straight Connector 7"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pt" to="46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" strokecolor="#2e6378" strokeweight="1.5pt">
              <v:stroke joinstyle="miter"/>
            </v:line>
          </w:pict>
        </mc:Fallback>
      </mc:AlternateContent>
    </w:r>
  </w:p>
  <w:p w14:paraId="6A8CB78C" w14:textId="77777777" w:rsidR="00B26EE0" w:rsidRPr="00A71CD1" w:rsidRDefault="00B26EE0" w:rsidP="00B26EE0">
    <w:pPr>
      <w:pStyle w:val="FooterCompanyHeader"/>
    </w:pPr>
    <w:r w:rsidRPr="00A71CD1">
      <mc:AlternateContent>
        <mc:Choice Requires="wps">
          <w:drawing>
            <wp:anchor distT="0" distB="0" distL="114300" distR="114300" simplePos="0" relativeHeight="251660288" behindDoc="0" locked="0" layoutInCell="1" allowOverlap="1" wp14:anchorId="4FAF5343" wp14:editId="141A02DD">
              <wp:simplePos x="0" y="0"/>
              <wp:positionH relativeFrom="column">
                <wp:posOffset>4127157</wp:posOffset>
              </wp:positionH>
              <wp:positionV relativeFrom="paragraph">
                <wp:posOffset>23135</wp:posOffset>
              </wp:positionV>
              <wp:extent cx="1812633" cy="568410"/>
              <wp:effectExtent l="0" t="0" r="3810" b="31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12633" cy="56841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486FB" id="Rectangle 8" o:spid="_x0000_s1026" alt="&quot;&quot;" style="position:absolute;margin-left:324.95pt;margin-top:1.8pt;width:142.75pt;height:4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" fillcolor="#d8d8d8 [2732]" stroked="f" strokeweight="1pt"/>
          </w:pict>
        </mc:Fallback>
      </mc:AlternateContent>
    </w:r>
    <w:r w:rsidRPr="00A71CD1">
      <w:t>Company Name</w:t>
    </w:r>
  </w:p>
  <w:p w14:paraId="336A58B1" w14:textId="77777777" w:rsidR="00B26EE0" w:rsidRPr="006B7C89" w:rsidRDefault="00B26EE0" w:rsidP="00B26EE0">
    <w:pPr>
      <w:pStyle w:val="Footer"/>
    </w:pPr>
    <w:r w:rsidRPr="006B7C89">
      <w:rPr>
        <w:noProof/>
      </w:rPr>
      <mc:AlternateContent>
        <mc:Choice Requires="wps">
          <w:drawing>
            <wp:anchor distT="0" distB="0" distL="114300" distR="114300" simplePos="0" relativeHeight="251661312" behindDoc="0" locked="0" layoutInCell="1" allowOverlap="1" wp14:anchorId="44ECA3BD" wp14:editId="45526021">
              <wp:simplePos x="0" y="0"/>
              <wp:positionH relativeFrom="column">
                <wp:posOffset>4359965</wp:posOffset>
              </wp:positionH>
              <wp:positionV relativeFrom="paragraph">
                <wp:posOffset>27139</wp:posOffset>
              </wp:positionV>
              <wp:extent cx="1358265" cy="26479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358265" cy="264795"/>
                      </a:xfrm>
                      <a:prstGeom prst="rect">
                        <a:avLst/>
                      </a:prstGeom>
                      <a:noFill/>
                      <a:ln w="6350">
                        <a:noFill/>
                      </a:ln>
                    </wps:spPr>
                    <wps:txbx>
                      <w:txbxContent>
                        <w:p w14:paraId="669E3466" w14:textId="77777777" w:rsidR="00B26EE0" w:rsidRPr="00961DC8" w:rsidRDefault="00B26EE0" w:rsidP="00B26EE0">
                          <w:pPr>
                            <w:rPr>
                              <w:b/>
                              <w:bCs/>
                              <w:color w:val="808080" w:themeColor="background1" w:themeShade="80"/>
                              <w:sz w:val="20"/>
                              <w:szCs w:val="20"/>
                            </w:rPr>
                          </w:pPr>
                          <w:r w:rsidRPr="00961DC8">
                            <w:rPr>
                              <w:b/>
                              <w:bCs/>
                              <w:color w:val="808080" w:themeColor="background1" w:themeShade="80"/>
                              <w:sz w:val="20"/>
                              <w:szCs w:val="20"/>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ECA3BD" id="_x0000_t202" coordsize="21600,21600" o:spt="202" path="m,l,21600r21600,l21600,xe">
              <v:stroke joinstyle="miter"/>
              <v:path gradientshapeok="t" o:connecttype="rect"/>
            </v:shapetype>
            <v:shape id="Text Box 9" o:spid="_x0000_s1026" type="#_x0000_t202" alt="&quot;&quot;" style="position:absolute;margin-left:343.3pt;margin-top:2.15pt;width:106.95pt;height:2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" filled="f" stroked="f" strokeweight=".5pt">
              <v:textbox>
                <w:txbxContent>
                  <w:p w14:paraId="669E3466" w14:textId="77777777" w:rsidR="00B26EE0" w:rsidRPr="00961DC8" w:rsidRDefault="00B26EE0" w:rsidP="00B26EE0">
                    <w:pPr>
                      <w:rPr>
                        <w:b/>
                        <w:bCs/>
                        <w:color w:val="808080" w:themeColor="background1" w:themeShade="80"/>
                        <w:sz w:val="20"/>
                        <w:szCs w:val="20"/>
                      </w:rPr>
                    </w:pPr>
                    <w:r w:rsidRPr="00961DC8">
                      <w:rPr>
                        <w:b/>
                        <w:bCs/>
                        <w:color w:val="808080" w:themeColor="background1" w:themeShade="80"/>
                        <w:sz w:val="20"/>
                        <w:szCs w:val="20"/>
                      </w:rPr>
                      <w:t>COMPANY LOGO</w:t>
                    </w:r>
                  </w:p>
                </w:txbxContent>
              </v:textbox>
            </v:shape>
          </w:pict>
        </mc:Fallback>
      </mc:AlternateContent>
    </w:r>
    <w:r w:rsidRPr="006B7C89">
      <w:t>Company Address</w:t>
    </w:r>
  </w:p>
  <w:p w14:paraId="11D9482F" w14:textId="77777777" w:rsidR="00B26EE0" w:rsidRPr="006B7C89" w:rsidRDefault="00B26EE0" w:rsidP="00B26EE0">
    <w:pPr>
      <w:pStyle w:val="Footer"/>
    </w:pPr>
    <w:r w:rsidRPr="006B7C89">
      <w:t>Tel: X-XXX-XXX-XXXX |  Email: XXXX@XXX.com</w:t>
    </w:r>
  </w:p>
  <w:p w14:paraId="57B2EA4C" w14:textId="77777777" w:rsidR="00B26EE0" w:rsidRPr="006B7C89" w:rsidRDefault="00B26EE0" w:rsidP="00B26EE0">
    <w:pPr>
      <w:pStyle w:val="Footer"/>
    </w:pPr>
    <w:r w:rsidRPr="006B7C89">
      <w:t xml:space="preserve">XXXXXXXXXX.com </w:t>
    </w:r>
  </w:p>
  <w:p w14:paraId="6558E30D" w14:textId="77777777" w:rsidR="00A87385" w:rsidRPr="00E115CD" w:rsidRDefault="00A87385" w:rsidP="00E11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2744A" w14:textId="77777777" w:rsidR="00C14EA9" w:rsidRDefault="00C14EA9" w:rsidP="009B0AC1">
      <w:r>
        <w:separator/>
      </w:r>
    </w:p>
    <w:p w14:paraId="4224243B" w14:textId="77777777" w:rsidR="00C14EA9" w:rsidRDefault="00C14EA9"/>
  </w:footnote>
  <w:footnote w:type="continuationSeparator" w:id="0">
    <w:p w14:paraId="2571C63D" w14:textId="77777777" w:rsidR="00C14EA9" w:rsidRDefault="00C14EA9" w:rsidP="009B0AC1">
      <w:r>
        <w:continuationSeparator/>
      </w:r>
    </w:p>
    <w:p w14:paraId="18CED91F" w14:textId="77777777" w:rsidR="00C14EA9" w:rsidRDefault="00C14E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9530983"/>
      <w:docPartObj>
        <w:docPartGallery w:val="Page Numbers (Bottom of Page)"/>
        <w:docPartUnique/>
      </w:docPartObj>
    </w:sdtPr>
    <w:sdtEndPr>
      <w:rPr>
        <w:rStyle w:val="PageNumber"/>
      </w:rPr>
    </w:sdtEndPr>
    <w:sdtContent>
      <w:p w14:paraId="68533123" w14:textId="77777777" w:rsidR="00186A6F" w:rsidRDefault="00186A6F" w:rsidP="00F9015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sdtContent>
  </w:sdt>
  <w:p w14:paraId="0704E4C2" w14:textId="46DF954A" w:rsidR="00186A6F" w:rsidRPr="006B7C89" w:rsidRDefault="00B33B2B" w:rsidP="006B7C89">
    <w:pPr>
      <w:pStyle w:val="Footer"/>
    </w:pPr>
    <w:r>
      <w:t>Working respectfully with older and vulnerable clients</w:t>
    </w:r>
  </w:p>
  <w:p w14:paraId="61C893A8" w14:textId="77777777" w:rsidR="00186A6F" w:rsidRPr="006B7C89" w:rsidRDefault="00186A6F" w:rsidP="006B7C89">
    <w:pPr>
      <w:pStyle w:val="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635232"/>
      <w:docPartObj>
        <w:docPartGallery w:val="Page Numbers (Bottom of Page)"/>
        <w:docPartUnique/>
      </w:docPartObj>
    </w:sdtPr>
    <w:sdtEndPr>
      <w:rPr>
        <w:rStyle w:val="PageNumber"/>
      </w:rPr>
    </w:sdtEndPr>
    <w:sdtContent>
      <w:p w14:paraId="70D98F5F" w14:textId="77777777" w:rsidR="007E1FD7" w:rsidRDefault="007E1FD7" w:rsidP="007E1F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402B4338" w14:textId="77777777" w:rsidR="007E1FD7" w:rsidRDefault="007E1FD7" w:rsidP="006A0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2365855"/>
      <w:docPartObj>
        <w:docPartGallery w:val="Page Numbers (Bottom of Page)"/>
        <w:docPartUnique/>
      </w:docPartObj>
    </w:sdtPr>
    <w:sdtEndPr>
      <w:rPr>
        <w:rStyle w:val="PageNumber"/>
      </w:rPr>
    </w:sdtEndPr>
    <w:sdtContent>
      <w:p w14:paraId="2384E5D3" w14:textId="77777777" w:rsidR="00B26EE0" w:rsidRDefault="00B26EE0" w:rsidP="00B26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3</w:t>
        </w:r>
        <w:r>
          <w:rPr>
            <w:rStyle w:val="PageNumber"/>
          </w:rPr>
          <w:fldChar w:fldCharType="end"/>
        </w:r>
      </w:p>
    </w:sdtContent>
  </w:sdt>
  <w:p w14:paraId="3C718E38" w14:textId="77777777" w:rsidR="00B26EE0" w:rsidRPr="006B7C89" w:rsidRDefault="00B26EE0" w:rsidP="00B26EE0">
    <w:pPr>
      <w:pStyle w:val="Footer"/>
    </w:pPr>
    <w:r>
      <w:t>Working respectfully with older and vulnerable clients</w:t>
    </w:r>
  </w:p>
  <w:p w14:paraId="6B69C784" w14:textId="77777777" w:rsidR="00B26EE0" w:rsidRPr="006B7C89" w:rsidRDefault="00B26EE0" w:rsidP="00B26EE0">
    <w:pPr>
      <w:pStyle w:val="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4862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A8D3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28ADA4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3B8FA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32E15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98F7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EC855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86BE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multilevel"/>
    <w:tmpl w:val="97345120"/>
    <w:lvl w:ilvl="0">
      <w:start w:val="1"/>
      <w:numFmt w:val="decimal"/>
      <w:lvlText w:val="%1."/>
      <w:lvlJc w:val="left"/>
      <w:pPr>
        <w:tabs>
          <w:tab w:val="num" w:pos="360"/>
        </w:tabs>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1353" w:hanging="360"/>
      </w:pPr>
      <w:rPr>
        <w:rFonts w:ascii="Symbol" w:hAnsi="Symbol" w:hint="default"/>
        <w:color w:val="000000" w:themeColor="text1"/>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15:restartNumberingAfterBreak="0">
    <w:nsid w:val="FFFFFF89"/>
    <w:multiLevelType w:val="singleLevel"/>
    <w:tmpl w:val="E68E89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4CC"/>
    <w:multiLevelType w:val="hybridMultilevel"/>
    <w:tmpl w:val="B4EA2276"/>
    <w:lvl w:ilvl="0" w:tplc="0AD04864">
      <w:numFmt w:val="bullet"/>
      <w:lvlText w:val="-"/>
      <w:lvlJc w:val="left"/>
      <w:pPr>
        <w:ind w:left="720" w:hanging="360"/>
      </w:pPr>
      <w:rPr>
        <w:rFonts w:ascii="Calibri" w:eastAsiaTheme="minorHAnsi" w:hAnsi="Calibri"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00770A7B"/>
    <w:multiLevelType w:val="multilevel"/>
    <w:tmpl w:val="EC5AEEC6"/>
    <w:styleLink w:val="CurrentList2"/>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15:restartNumberingAfterBreak="0">
    <w:nsid w:val="09485315"/>
    <w:multiLevelType w:val="multilevel"/>
    <w:tmpl w:val="EC5AEEC6"/>
    <w:styleLink w:val="CurrentList1"/>
    <w:lvl w:ilvl="0">
      <w:start w:val="1"/>
      <w:numFmt w:val="decimal"/>
      <w:lvlText w:val="%1."/>
      <w:lvlJc w:val="left"/>
      <w:pPr>
        <w:tabs>
          <w:tab w:val="num" w:pos="360"/>
        </w:tabs>
        <w:ind w:left="360" w:hanging="360"/>
      </w:pPr>
    </w:lvl>
    <w:lvl w:ilvl="1">
      <w:start w:val="1"/>
      <w:numFmt w:val="bullet"/>
      <w:lvlText w:val=""/>
      <w:lvlJc w:val="left"/>
      <w:pPr>
        <w:ind w:left="2160" w:hanging="360"/>
      </w:pPr>
      <w:rPr>
        <w:rFonts w:ascii="Symbol" w:hAnsi="Symbol" w:hint="default"/>
        <w:color w:val="000000" w:themeColor="text1"/>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16F453BF"/>
    <w:multiLevelType w:val="hybridMultilevel"/>
    <w:tmpl w:val="2ACACD90"/>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4" w15:restartNumberingAfterBreak="0">
    <w:nsid w:val="18DC6DAD"/>
    <w:multiLevelType w:val="multilevel"/>
    <w:tmpl w:val="07302D0A"/>
    <w:styleLink w:val="CurrentList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1EC1981"/>
    <w:multiLevelType w:val="hybridMultilevel"/>
    <w:tmpl w:val="51A0BD16"/>
    <w:lvl w:ilvl="0" w:tplc="87986BE6">
      <w:start w:val="1"/>
      <w:numFmt w:val="bullet"/>
      <w:lvlText w:val="•"/>
      <w:lvlJc w:val="left"/>
      <w:pPr>
        <w:ind w:left="720" w:hanging="360"/>
      </w:pPr>
      <w:rPr>
        <w:rFonts w:ascii="Verdana" w:hAnsi="Verdana" w:cs="Calibri (Body)" w:hint="default"/>
        <w:color w:val="000000" w:themeColor="text1"/>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9372826"/>
    <w:multiLevelType w:val="hybridMultilevel"/>
    <w:tmpl w:val="16FC0DEE"/>
    <w:lvl w:ilvl="0" w:tplc="B596F386">
      <w:start w:val="1"/>
      <w:numFmt w:val="bullet"/>
      <w:pStyle w:val="ListParagraph"/>
      <w:lvlText w:val="•"/>
      <w:lvlJc w:val="left"/>
      <w:pPr>
        <w:ind w:left="720" w:hanging="360"/>
      </w:pPr>
      <w:rPr>
        <w:rFonts w:ascii="Verdana" w:hAnsi="Verdana" w:cs="Calibri (Body)" w:hint="default"/>
        <w:color w:val="000000" w:themeColor="text1"/>
      </w:rPr>
    </w:lvl>
    <w:lvl w:ilvl="1" w:tplc="04090003" w:tentative="1">
      <w:start w:val="1"/>
      <w:numFmt w:val="bullet"/>
      <w:lvlText w:val="o"/>
      <w:lvlJc w:val="left"/>
      <w:pPr>
        <w:ind w:left="1734" w:hanging="360"/>
      </w:pPr>
      <w:rPr>
        <w:rFonts w:ascii="Courier New" w:hAnsi="Courier New" w:cs="Courier New" w:hint="default"/>
      </w:rPr>
    </w:lvl>
    <w:lvl w:ilvl="2" w:tplc="04090005" w:tentative="1">
      <w:start w:val="1"/>
      <w:numFmt w:val="bullet"/>
      <w:lvlText w:val=""/>
      <w:lvlJc w:val="left"/>
      <w:pPr>
        <w:ind w:left="2454" w:hanging="360"/>
      </w:pPr>
      <w:rPr>
        <w:rFonts w:ascii="Wingdings" w:hAnsi="Wingdings" w:hint="default"/>
      </w:rPr>
    </w:lvl>
    <w:lvl w:ilvl="3" w:tplc="04090001" w:tentative="1">
      <w:start w:val="1"/>
      <w:numFmt w:val="bullet"/>
      <w:lvlText w:val=""/>
      <w:lvlJc w:val="left"/>
      <w:pPr>
        <w:ind w:left="3174" w:hanging="360"/>
      </w:pPr>
      <w:rPr>
        <w:rFonts w:ascii="Symbol" w:hAnsi="Symbol" w:hint="default"/>
      </w:rPr>
    </w:lvl>
    <w:lvl w:ilvl="4" w:tplc="04090003" w:tentative="1">
      <w:start w:val="1"/>
      <w:numFmt w:val="bullet"/>
      <w:lvlText w:val="o"/>
      <w:lvlJc w:val="left"/>
      <w:pPr>
        <w:ind w:left="3894" w:hanging="360"/>
      </w:pPr>
      <w:rPr>
        <w:rFonts w:ascii="Courier New" w:hAnsi="Courier New" w:cs="Courier New" w:hint="default"/>
      </w:rPr>
    </w:lvl>
    <w:lvl w:ilvl="5" w:tplc="04090005" w:tentative="1">
      <w:start w:val="1"/>
      <w:numFmt w:val="bullet"/>
      <w:lvlText w:val=""/>
      <w:lvlJc w:val="left"/>
      <w:pPr>
        <w:ind w:left="4614" w:hanging="360"/>
      </w:pPr>
      <w:rPr>
        <w:rFonts w:ascii="Wingdings" w:hAnsi="Wingdings" w:hint="default"/>
      </w:rPr>
    </w:lvl>
    <w:lvl w:ilvl="6" w:tplc="04090001" w:tentative="1">
      <w:start w:val="1"/>
      <w:numFmt w:val="bullet"/>
      <w:lvlText w:val=""/>
      <w:lvlJc w:val="left"/>
      <w:pPr>
        <w:ind w:left="5334" w:hanging="360"/>
      </w:pPr>
      <w:rPr>
        <w:rFonts w:ascii="Symbol" w:hAnsi="Symbol" w:hint="default"/>
      </w:rPr>
    </w:lvl>
    <w:lvl w:ilvl="7" w:tplc="04090003" w:tentative="1">
      <w:start w:val="1"/>
      <w:numFmt w:val="bullet"/>
      <w:lvlText w:val="o"/>
      <w:lvlJc w:val="left"/>
      <w:pPr>
        <w:ind w:left="6054" w:hanging="360"/>
      </w:pPr>
      <w:rPr>
        <w:rFonts w:ascii="Courier New" w:hAnsi="Courier New" w:cs="Courier New" w:hint="default"/>
      </w:rPr>
    </w:lvl>
    <w:lvl w:ilvl="8" w:tplc="04090005" w:tentative="1">
      <w:start w:val="1"/>
      <w:numFmt w:val="bullet"/>
      <w:lvlText w:val=""/>
      <w:lvlJc w:val="left"/>
      <w:pPr>
        <w:ind w:left="6774" w:hanging="360"/>
      </w:pPr>
      <w:rPr>
        <w:rFonts w:ascii="Wingdings" w:hAnsi="Wingdings" w:hint="default"/>
      </w:rPr>
    </w:lvl>
  </w:abstractNum>
  <w:abstractNum w:abstractNumId="17" w15:restartNumberingAfterBreak="0">
    <w:nsid w:val="3B8F1918"/>
    <w:multiLevelType w:val="hybridMultilevel"/>
    <w:tmpl w:val="C046D794"/>
    <w:lvl w:ilvl="0" w:tplc="0AD04864">
      <w:numFmt w:val="bullet"/>
      <w:lvlText w:val="-"/>
      <w:lvlJc w:val="left"/>
      <w:pPr>
        <w:ind w:left="720" w:hanging="360"/>
      </w:pPr>
      <w:rPr>
        <w:rFonts w:ascii="Calibri" w:eastAsiaTheme="minorHAnsi" w:hAnsi="Calibri" w:hint="default"/>
      </w:rPr>
    </w:lvl>
    <w:lvl w:ilvl="1" w:tplc="1009000B">
      <w:start w:val="1"/>
      <w:numFmt w:val="bullet"/>
      <w:lvlText w:val=""/>
      <w:lvlJc w:val="left"/>
      <w:pPr>
        <w:ind w:left="1440" w:hanging="360"/>
      </w:pPr>
      <w:rPr>
        <w:rFonts w:ascii="Wingdings" w:hAnsi="Wingdings"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8" w15:restartNumberingAfterBreak="0">
    <w:nsid w:val="3BD632BF"/>
    <w:multiLevelType w:val="hybridMultilevel"/>
    <w:tmpl w:val="4260D9C6"/>
    <w:lvl w:ilvl="0" w:tplc="04F6A566">
      <w:start w:val="1"/>
      <w:numFmt w:val="decimal"/>
      <w:pStyle w:val="ListNumber"/>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A785B"/>
    <w:multiLevelType w:val="hybridMultilevel"/>
    <w:tmpl w:val="3E386E38"/>
    <w:lvl w:ilvl="0" w:tplc="8EFE51FA">
      <w:start w:val="1"/>
      <w:numFmt w:val="bullet"/>
      <w:lvlText w:val="•"/>
      <w:lvlJc w:val="left"/>
      <w:pPr>
        <w:ind w:left="720" w:hanging="360"/>
      </w:pPr>
      <w:rPr>
        <w:rFonts w:ascii="Verdana" w:hAnsi="Verdana" w:cs="Calibri (Body)" w:hint="default"/>
        <w:color w:val="F7901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EE323C6"/>
    <w:multiLevelType w:val="hybridMultilevel"/>
    <w:tmpl w:val="6DCA5800"/>
    <w:lvl w:ilvl="0" w:tplc="8BBAE788">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1126FBE"/>
    <w:multiLevelType w:val="hybridMultilevel"/>
    <w:tmpl w:val="122A123A"/>
    <w:lvl w:ilvl="0" w:tplc="0AD04864">
      <w:numFmt w:val="bullet"/>
      <w:lvlText w:val="-"/>
      <w:lvlJc w:val="left"/>
      <w:pPr>
        <w:ind w:left="720" w:hanging="360"/>
      </w:pPr>
      <w:rPr>
        <w:rFonts w:ascii="Calibri" w:eastAsiaTheme="minorHAns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2" w15:restartNumberingAfterBreak="0">
    <w:nsid w:val="5D722580"/>
    <w:multiLevelType w:val="hybridMultilevel"/>
    <w:tmpl w:val="BA08714C"/>
    <w:lvl w:ilvl="0" w:tplc="3074238A">
      <w:start w:val="1"/>
      <w:numFmt w:val="bullet"/>
      <w:lvlText w:val=""/>
      <w:lvlJc w:val="left"/>
      <w:pPr>
        <w:ind w:left="117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92F4B"/>
    <w:multiLevelType w:val="multilevel"/>
    <w:tmpl w:val="1662F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BB3E6C"/>
    <w:multiLevelType w:val="hybridMultilevel"/>
    <w:tmpl w:val="E8EAD8B0"/>
    <w:lvl w:ilvl="0" w:tplc="2AA6AFC0">
      <w:start w:val="1"/>
      <w:numFmt w:val="bullet"/>
      <w:lvlText w:val="•"/>
      <w:lvlJc w:val="left"/>
      <w:pPr>
        <w:ind w:left="720" w:hanging="360"/>
      </w:pPr>
      <w:rPr>
        <w:rFonts w:ascii="Verdana" w:hAnsi="Verdana" w:cs="Calibri (Body)" w:hint="default"/>
        <w:color w:val="52C6D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EE0069"/>
    <w:multiLevelType w:val="hybridMultilevel"/>
    <w:tmpl w:val="CA1409A0"/>
    <w:lvl w:ilvl="0" w:tplc="0AD04864">
      <w:numFmt w:val="bullet"/>
      <w:lvlText w:val="-"/>
      <w:lvlJc w:val="left"/>
      <w:pPr>
        <w:ind w:left="720" w:hanging="360"/>
      </w:pPr>
      <w:rPr>
        <w:rFonts w:ascii="Calibri" w:eastAsiaTheme="minorHAns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70391A0B"/>
    <w:multiLevelType w:val="hybridMultilevel"/>
    <w:tmpl w:val="9FD2D65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7" w15:restartNumberingAfterBreak="0">
    <w:nsid w:val="72822F7B"/>
    <w:multiLevelType w:val="hybridMultilevel"/>
    <w:tmpl w:val="7F30FCFE"/>
    <w:lvl w:ilvl="0" w:tplc="0AD04864">
      <w:numFmt w:val="bullet"/>
      <w:lvlText w:val="-"/>
      <w:lvlJc w:val="left"/>
      <w:pPr>
        <w:ind w:left="720" w:hanging="360"/>
      </w:pPr>
      <w:rPr>
        <w:rFonts w:ascii="Calibri" w:eastAsiaTheme="minorHAnsi" w:hAnsi="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773C7EF5"/>
    <w:multiLevelType w:val="hybridMultilevel"/>
    <w:tmpl w:val="B6F0A14A"/>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9" w15:restartNumberingAfterBreak="0">
    <w:nsid w:val="788E4275"/>
    <w:multiLevelType w:val="hybridMultilevel"/>
    <w:tmpl w:val="97D8A93E"/>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0" w15:restartNumberingAfterBreak="0">
    <w:nsid w:val="7FA64E50"/>
    <w:multiLevelType w:val="hybridMultilevel"/>
    <w:tmpl w:val="2730C30C"/>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5"/>
  </w:num>
  <w:num w:numId="12">
    <w:abstractNumId w:val="20"/>
  </w:num>
  <w:num w:numId="13">
    <w:abstractNumId w:val="19"/>
  </w:num>
  <w:num w:numId="14">
    <w:abstractNumId w:val="8"/>
  </w:num>
  <w:num w:numId="15">
    <w:abstractNumId w:val="12"/>
  </w:num>
  <w:num w:numId="16">
    <w:abstractNumId w:val="11"/>
  </w:num>
  <w:num w:numId="17">
    <w:abstractNumId w:val="8"/>
    <w:lvlOverride w:ilvl="0">
      <w:startOverride w:val="4"/>
    </w:lvlOverride>
  </w:num>
  <w:num w:numId="18">
    <w:abstractNumId w:val="18"/>
  </w:num>
  <w:num w:numId="19">
    <w:abstractNumId w:val="14"/>
  </w:num>
  <w:num w:numId="20">
    <w:abstractNumId w:val="22"/>
  </w:num>
  <w:num w:numId="21">
    <w:abstractNumId w:val="24"/>
  </w:num>
  <w:num w:numId="22">
    <w:abstractNumId w:val="16"/>
  </w:num>
  <w:num w:numId="23">
    <w:abstractNumId w:val="23"/>
  </w:num>
  <w:num w:numId="24">
    <w:abstractNumId w:val="27"/>
  </w:num>
  <w:num w:numId="25">
    <w:abstractNumId w:val="27"/>
  </w:num>
  <w:num w:numId="26">
    <w:abstractNumId w:val="30"/>
  </w:num>
  <w:num w:numId="27">
    <w:abstractNumId w:val="25"/>
  </w:num>
  <w:num w:numId="28">
    <w:abstractNumId w:val="25"/>
  </w:num>
  <w:num w:numId="29">
    <w:abstractNumId w:val="13"/>
  </w:num>
  <w:num w:numId="30">
    <w:abstractNumId w:val="10"/>
  </w:num>
  <w:num w:numId="31">
    <w:abstractNumId w:val="21"/>
  </w:num>
  <w:num w:numId="32">
    <w:abstractNumId w:val="26"/>
  </w:num>
  <w:num w:numId="33">
    <w:abstractNumId w:val="17"/>
  </w:num>
  <w:num w:numId="34">
    <w:abstractNumId w:val="28"/>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62"/>
    <w:rsid w:val="0000300F"/>
    <w:rsid w:val="00047B76"/>
    <w:rsid w:val="000A0E06"/>
    <w:rsid w:val="000A74DB"/>
    <w:rsid w:val="000D2065"/>
    <w:rsid w:val="000E0C1F"/>
    <w:rsid w:val="000F7FCD"/>
    <w:rsid w:val="001172F7"/>
    <w:rsid w:val="001173FA"/>
    <w:rsid w:val="001352D8"/>
    <w:rsid w:val="001414C6"/>
    <w:rsid w:val="001420F5"/>
    <w:rsid w:val="00146058"/>
    <w:rsid w:val="00160B95"/>
    <w:rsid w:val="0018090A"/>
    <w:rsid w:val="00186A6F"/>
    <w:rsid w:val="00194707"/>
    <w:rsid w:val="001B77E5"/>
    <w:rsid w:val="001C030B"/>
    <w:rsid w:val="001C58B9"/>
    <w:rsid w:val="001E74D5"/>
    <w:rsid w:val="00204D6C"/>
    <w:rsid w:val="00223B61"/>
    <w:rsid w:val="0023554A"/>
    <w:rsid w:val="00247336"/>
    <w:rsid w:val="00250989"/>
    <w:rsid w:val="002732F0"/>
    <w:rsid w:val="002969C5"/>
    <w:rsid w:val="00297310"/>
    <w:rsid w:val="002A2ECC"/>
    <w:rsid w:val="002B4701"/>
    <w:rsid w:val="002B5484"/>
    <w:rsid w:val="002B7BFF"/>
    <w:rsid w:val="002D0BF7"/>
    <w:rsid w:val="002E0EE5"/>
    <w:rsid w:val="002E55E0"/>
    <w:rsid w:val="002F0FB5"/>
    <w:rsid w:val="002F4776"/>
    <w:rsid w:val="0031488E"/>
    <w:rsid w:val="00321D82"/>
    <w:rsid w:val="00350936"/>
    <w:rsid w:val="003552BE"/>
    <w:rsid w:val="00363054"/>
    <w:rsid w:val="003722D2"/>
    <w:rsid w:val="003976B7"/>
    <w:rsid w:val="003B67BB"/>
    <w:rsid w:val="003D7C89"/>
    <w:rsid w:val="003F01C7"/>
    <w:rsid w:val="003F3566"/>
    <w:rsid w:val="003F529D"/>
    <w:rsid w:val="00411A06"/>
    <w:rsid w:val="00431962"/>
    <w:rsid w:val="00437307"/>
    <w:rsid w:val="004660A5"/>
    <w:rsid w:val="004803C2"/>
    <w:rsid w:val="00497B35"/>
    <w:rsid w:val="004A2640"/>
    <w:rsid w:val="004A5867"/>
    <w:rsid w:val="004B7357"/>
    <w:rsid w:val="004C0DD0"/>
    <w:rsid w:val="004C22C5"/>
    <w:rsid w:val="004C3C81"/>
    <w:rsid w:val="004C5F4E"/>
    <w:rsid w:val="004D76C3"/>
    <w:rsid w:val="004F2C53"/>
    <w:rsid w:val="004F50D7"/>
    <w:rsid w:val="005028D6"/>
    <w:rsid w:val="00523439"/>
    <w:rsid w:val="005400E6"/>
    <w:rsid w:val="0054051E"/>
    <w:rsid w:val="00546219"/>
    <w:rsid w:val="00564AFA"/>
    <w:rsid w:val="005701E9"/>
    <w:rsid w:val="00570EF3"/>
    <w:rsid w:val="0057497D"/>
    <w:rsid w:val="005802C0"/>
    <w:rsid w:val="00583CC2"/>
    <w:rsid w:val="005E1BDB"/>
    <w:rsid w:val="0069206E"/>
    <w:rsid w:val="00696217"/>
    <w:rsid w:val="006A00BC"/>
    <w:rsid w:val="006A1364"/>
    <w:rsid w:val="006B7C89"/>
    <w:rsid w:val="006C1D31"/>
    <w:rsid w:val="006C52E2"/>
    <w:rsid w:val="006D5B82"/>
    <w:rsid w:val="00711D71"/>
    <w:rsid w:val="007205D8"/>
    <w:rsid w:val="00734A15"/>
    <w:rsid w:val="00756ABA"/>
    <w:rsid w:val="0077636B"/>
    <w:rsid w:val="00791994"/>
    <w:rsid w:val="007B0A4B"/>
    <w:rsid w:val="007B6CC4"/>
    <w:rsid w:val="007C225F"/>
    <w:rsid w:val="007C685C"/>
    <w:rsid w:val="007E1FD7"/>
    <w:rsid w:val="00816BF7"/>
    <w:rsid w:val="0083554E"/>
    <w:rsid w:val="0088793E"/>
    <w:rsid w:val="008A0ECA"/>
    <w:rsid w:val="008D5EED"/>
    <w:rsid w:val="008E1EAA"/>
    <w:rsid w:val="008E3034"/>
    <w:rsid w:val="008E5816"/>
    <w:rsid w:val="008F013B"/>
    <w:rsid w:val="008F47B3"/>
    <w:rsid w:val="00904D5A"/>
    <w:rsid w:val="009056AE"/>
    <w:rsid w:val="00912474"/>
    <w:rsid w:val="00960E67"/>
    <w:rsid w:val="00961DC1"/>
    <w:rsid w:val="00961DC8"/>
    <w:rsid w:val="0097618A"/>
    <w:rsid w:val="00976340"/>
    <w:rsid w:val="00976C6B"/>
    <w:rsid w:val="00980F41"/>
    <w:rsid w:val="00991FFF"/>
    <w:rsid w:val="009A2BA4"/>
    <w:rsid w:val="009B0AC1"/>
    <w:rsid w:val="009B4505"/>
    <w:rsid w:val="009B7685"/>
    <w:rsid w:val="009C0A1B"/>
    <w:rsid w:val="009D24F3"/>
    <w:rsid w:val="00A14D69"/>
    <w:rsid w:val="00A256A1"/>
    <w:rsid w:val="00A321F5"/>
    <w:rsid w:val="00A33465"/>
    <w:rsid w:val="00A64A26"/>
    <w:rsid w:val="00A64F89"/>
    <w:rsid w:val="00A71CD1"/>
    <w:rsid w:val="00A80F9F"/>
    <w:rsid w:val="00A82032"/>
    <w:rsid w:val="00A82FA8"/>
    <w:rsid w:val="00A87385"/>
    <w:rsid w:val="00AA194E"/>
    <w:rsid w:val="00AA3000"/>
    <w:rsid w:val="00AB3F58"/>
    <w:rsid w:val="00AD22A0"/>
    <w:rsid w:val="00AF5F56"/>
    <w:rsid w:val="00AF6E62"/>
    <w:rsid w:val="00B124D8"/>
    <w:rsid w:val="00B153B0"/>
    <w:rsid w:val="00B26EE0"/>
    <w:rsid w:val="00B33B2B"/>
    <w:rsid w:val="00B36BBE"/>
    <w:rsid w:val="00B55218"/>
    <w:rsid w:val="00B710C8"/>
    <w:rsid w:val="00B71131"/>
    <w:rsid w:val="00BB11ED"/>
    <w:rsid w:val="00BB5689"/>
    <w:rsid w:val="00BD2128"/>
    <w:rsid w:val="00BD7A3C"/>
    <w:rsid w:val="00BF0A01"/>
    <w:rsid w:val="00C14EA9"/>
    <w:rsid w:val="00C26791"/>
    <w:rsid w:val="00C34B90"/>
    <w:rsid w:val="00C35308"/>
    <w:rsid w:val="00C74221"/>
    <w:rsid w:val="00C7530F"/>
    <w:rsid w:val="00C770DB"/>
    <w:rsid w:val="00C87F65"/>
    <w:rsid w:val="00CE7F79"/>
    <w:rsid w:val="00CF1B6A"/>
    <w:rsid w:val="00D073A9"/>
    <w:rsid w:val="00D52666"/>
    <w:rsid w:val="00D63A7E"/>
    <w:rsid w:val="00D64B7E"/>
    <w:rsid w:val="00D77442"/>
    <w:rsid w:val="00D84356"/>
    <w:rsid w:val="00D84B0E"/>
    <w:rsid w:val="00D93AFC"/>
    <w:rsid w:val="00DC28E4"/>
    <w:rsid w:val="00DC5AED"/>
    <w:rsid w:val="00DC7FF2"/>
    <w:rsid w:val="00DD11A1"/>
    <w:rsid w:val="00DE1F32"/>
    <w:rsid w:val="00DE4564"/>
    <w:rsid w:val="00DF7976"/>
    <w:rsid w:val="00E111E8"/>
    <w:rsid w:val="00E115CD"/>
    <w:rsid w:val="00E16ECB"/>
    <w:rsid w:val="00E1738D"/>
    <w:rsid w:val="00E22631"/>
    <w:rsid w:val="00E259E6"/>
    <w:rsid w:val="00E26DBC"/>
    <w:rsid w:val="00E317C6"/>
    <w:rsid w:val="00E323C7"/>
    <w:rsid w:val="00E33CD9"/>
    <w:rsid w:val="00E50AA9"/>
    <w:rsid w:val="00E54EB5"/>
    <w:rsid w:val="00EC4111"/>
    <w:rsid w:val="00EC79B5"/>
    <w:rsid w:val="00ED046F"/>
    <w:rsid w:val="00ED3939"/>
    <w:rsid w:val="00ED6667"/>
    <w:rsid w:val="00EF7A81"/>
    <w:rsid w:val="00F01FF6"/>
    <w:rsid w:val="00F039FC"/>
    <w:rsid w:val="00F04F89"/>
    <w:rsid w:val="00F126E1"/>
    <w:rsid w:val="00F13D0E"/>
    <w:rsid w:val="00F22F9C"/>
    <w:rsid w:val="00F45C9D"/>
    <w:rsid w:val="00F56B12"/>
    <w:rsid w:val="00F775F6"/>
    <w:rsid w:val="00F81C3E"/>
    <w:rsid w:val="00F9015D"/>
    <w:rsid w:val="00FA6801"/>
    <w:rsid w:val="00FB1615"/>
    <w:rsid w:val="00FB1CBD"/>
    <w:rsid w:val="00FC7546"/>
    <w:rsid w:val="00FE61F1"/>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47938B"/>
  <w15:chartTrackingRefBased/>
  <w15:docId w15:val="{649FC8B2-EE32-D540-B2FA-7F0D00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w:qFormat/>
    <w:rsid w:val="006A00BC"/>
    <w:rPr>
      <w:rFonts w:ascii="Verdana" w:hAnsi="Verdana"/>
    </w:rPr>
  </w:style>
  <w:style w:type="paragraph" w:styleId="Heading1">
    <w:name w:val="heading 1"/>
    <w:basedOn w:val="Normal"/>
    <w:next w:val="Normal"/>
    <w:link w:val="Heading1Char"/>
    <w:uiPriority w:val="9"/>
    <w:qFormat/>
    <w:rsid w:val="006D5B82"/>
    <w:pPr>
      <w:keepNext/>
      <w:keepLines/>
      <w:spacing w:before="360" w:after="240"/>
      <w:outlineLvl w:val="0"/>
    </w:pPr>
    <w:rPr>
      <w:rFonts w:eastAsiaTheme="majorEastAsia" w:cs="Calibri"/>
      <w:color w:val="2E6378"/>
      <w:sz w:val="36"/>
      <w:szCs w:val="40"/>
      <w:lang w:val="en-US"/>
    </w:rPr>
  </w:style>
  <w:style w:type="paragraph" w:styleId="Heading2">
    <w:name w:val="heading 2"/>
    <w:basedOn w:val="Normal"/>
    <w:next w:val="Normal"/>
    <w:link w:val="Heading2Char"/>
    <w:uiPriority w:val="9"/>
    <w:unhideWhenUsed/>
    <w:qFormat/>
    <w:rsid w:val="006D5B82"/>
    <w:pPr>
      <w:keepNext/>
      <w:keepLines/>
      <w:spacing w:before="40" w:after="120"/>
      <w:outlineLvl w:val="1"/>
    </w:pPr>
    <w:rPr>
      <w:rFonts w:eastAsiaTheme="majorEastAsia" w:cstheme="majorBidi"/>
      <w:b/>
      <w:color w:val="2E6378"/>
      <w:sz w:val="28"/>
      <w:szCs w:val="26"/>
    </w:rPr>
  </w:style>
  <w:style w:type="paragraph" w:styleId="Heading3">
    <w:name w:val="heading 3"/>
    <w:basedOn w:val="Normal"/>
    <w:next w:val="Normal"/>
    <w:link w:val="Heading3Char"/>
    <w:uiPriority w:val="9"/>
    <w:semiHidden/>
    <w:unhideWhenUsed/>
    <w:qFormat/>
    <w:rsid w:val="002509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8090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B82"/>
    <w:rPr>
      <w:rFonts w:ascii="Verdana" w:eastAsiaTheme="majorEastAsia" w:hAnsi="Verdana" w:cs="Calibri"/>
      <w:color w:val="2E6378"/>
      <w:sz w:val="36"/>
      <w:szCs w:val="40"/>
      <w:lang w:val="en-US"/>
    </w:rPr>
  </w:style>
  <w:style w:type="paragraph" w:customStyle="1" w:styleId="NoteCopy14pt">
    <w:name w:val="Note Copy 14pt"/>
    <w:basedOn w:val="Normal"/>
    <w:qFormat/>
    <w:rsid w:val="00A33465"/>
    <w:pPr>
      <w:spacing w:before="120" w:after="240"/>
    </w:pPr>
    <w:rPr>
      <w:rFonts w:eastAsiaTheme="minorEastAsia" w:cstheme="majorHAnsi"/>
      <w:spacing w:val="2"/>
      <w:sz w:val="28"/>
      <w:szCs w:val="28"/>
    </w:rPr>
  </w:style>
  <w:style w:type="character" w:customStyle="1" w:styleId="Heading2Char">
    <w:name w:val="Heading 2 Char"/>
    <w:basedOn w:val="DefaultParagraphFont"/>
    <w:link w:val="Heading2"/>
    <w:uiPriority w:val="9"/>
    <w:rsid w:val="006D5B82"/>
    <w:rPr>
      <w:rFonts w:ascii="Verdana" w:eastAsiaTheme="majorEastAsia" w:hAnsi="Verdana" w:cstheme="majorBidi"/>
      <w:b/>
      <w:color w:val="2E6378"/>
      <w:sz w:val="28"/>
      <w:szCs w:val="26"/>
    </w:rPr>
  </w:style>
  <w:style w:type="paragraph" w:styleId="ListParagraph">
    <w:name w:val="List Paragraph"/>
    <w:basedOn w:val="Normal"/>
    <w:autoRedefine/>
    <w:qFormat/>
    <w:rsid w:val="009B7685"/>
    <w:pPr>
      <w:numPr>
        <w:numId w:val="22"/>
      </w:numPr>
      <w:spacing w:after="160" w:line="259" w:lineRule="auto"/>
    </w:pPr>
    <w:rPr>
      <w:szCs w:val="22"/>
    </w:rPr>
  </w:style>
  <w:style w:type="paragraph" w:customStyle="1" w:styleId="NoteHeading14pt">
    <w:name w:val="Note Heading 14 pt"/>
    <w:basedOn w:val="Heading4"/>
    <w:qFormat/>
    <w:rsid w:val="00D77442"/>
    <w:pPr>
      <w:spacing w:before="60" w:after="60"/>
    </w:pPr>
    <w:rPr>
      <w:rFonts w:ascii="Verdana" w:hAnsi="Verdana" w:cs="Calibri Light"/>
      <w:b/>
      <w:i w:val="0"/>
      <w:iCs w:val="0"/>
      <w:color w:val="000000" w:themeColor="text1"/>
      <w:sz w:val="28"/>
      <w:szCs w:val="28"/>
      <w:lang w:val="en-US"/>
    </w:rPr>
  </w:style>
  <w:style w:type="character" w:customStyle="1" w:styleId="Heading4Char">
    <w:name w:val="Heading 4 Char"/>
    <w:basedOn w:val="DefaultParagraphFont"/>
    <w:link w:val="Heading4"/>
    <w:uiPriority w:val="9"/>
    <w:semiHidden/>
    <w:rsid w:val="0018090A"/>
    <w:rPr>
      <w:rFonts w:asciiTheme="majorHAnsi" w:eastAsiaTheme="majorEastAsia" w:hAnsiTheme="majorHAnsi" w:cstheme="majorBidi"/>
      <w:i/>
      <w:iCs/>
      <w:color w:val="2F5496" w:themeColor="accent1" w:themeShade="BF"/>
    </w:rPr>
  </w:style>
  <w:style w:type="paragraph" w:customStyle="1" w:styleId="Heading312ptBold">
    <w:name w:val="Heading 3 12pt Bold"/>
    <w:basedOn w:val="Normal"/>
    <w:autoRedefine/>
    <w:qFormat/>
    <w:rsid w:val="00976C6B"/>
    <w:pPr>
      <w:keepNext/>
      <w:keepLines/>
      <w:spacing w:before="60" w:after="60"/>
      <w:outlineLvl w:val="2"/>
    </w:pPr>
    <w:rPr>
      <w:rFonts w:eastAsia="Times New Roman" w:cs="Calibri"/>
      <w:b/>
      <w:bCs/>
      <w:color w:val="000000"/>
      <w:szCs w:val="26"/>
      <w:lang w:val="en-US"/>
    </w:rPr>
  </w:style>
  <w:style w:type="paragraph" w:styleId="Header">
    <w:name w:val="header"/>
    <w:basedOn w:val="Normal"/>
    <w:link w:val="HeaderChar"/>
    <w:uiPriority w:val="99"/>
    <w:unhideWhenUsed/>
    <w:rsid w:val="009B0AC1"/>
    <w:pPr>
      <w:tabs>
        <w:tab w:val="center" w:pos="4680"/>
        <w:tab w:val="right" w:pos="9360"/>
      </w:tabs>
    </w:pPr>
  </w:style>
  <w:style w:type="character" w:customStyle="1" w:styleId="HeaderChar">
    <w:name w:val="Header Char"/>
    <w:basedOn w:val="DefaultParagraphFont"/>
    <w:link w:val="Header"/>
    <w:uiPriority w:val="99"/>
    <w:rsid w:val="009B0AC1"/>
    <w:rPr>
      <w:rFonts w:ascii="Verdana" w:hAnsi="Verdana"/>
    </w:rPr>
  </w:style>
  <w:style w:type="paragraph" w:styleId="Footer">
    <w:name w:val="footer"/>
    <w:basedOn w:val="Normal"/>
    <w:link w:val="FooterChar"/>
    <w:uiPriority w:val="99"/>
    <w:unhideWhenUsed/>
    <w:rsid w:val="00756ABA"/>
    <w:pPr>
      <w:tabs>
        <w:tab w:val="center" w:pos="4680"/>
        <w:tab w:val="right" w:pos="9360"/>
      </w:tabs>
    </w:pPr>
    <w:rPr>
      <w:color w:val="636462"/>
      <w:sz w:val="20"/>
    </w:rPr>
  </w:style>
  <w:style w:type="character" w:customStyle="1" w:styleId="FooterChar">
    <w:name w:val="Footer Char"/>
    <w:basedOn w:val="DefaultParagraphFont"/>
    <w:link w:val="Footer"/>
    <w:uiPriority w:val="99"/>
    <w:rsid w:val="00756ABA"/>
    <w:rPr>
      <w:rFonts w:ascii="Verdana" w:hAnsi="Verdana"/>
      <w:color w:val="636462"/>
      <w:sz w:val="20"/>
    </w:rPr>
  </w:style>
  <w:style w:type="character" w:styleId="PageNumber">
    <w:name w:val="page number"/>
    <w:basedOn w:val="DefaultParagraphFont"/>
    <w:uiPriority w:val="99"/>
    <w:semiHidden/>
    <w:unhideWhenUsed/>
    <w:rsid w:val="009B0AC1"/>
  </w:style>
  <w:style w:type="paragraph" w:styleId="ListNumber">
    <w:name w:val="List Number"/>
    <w:basedOn w:val="Normal"/>
    <w:autoRedefine/>
    <w:uiPriority w:val="99"/>
    <w:unhideWhenUsed/>
    <w:rsid w:val="007B0A4B"/>
    <w:pPr>
      <w:numPr>
        <w:numId w:val="18"/>
      </w:numPr>
      <w:spacing w:after="160"/>
    </w:pPr>
  </w:style>
  <w:style w:type="paragraph" w:styleId="ListNumber2">
    <w:name w:val="List Number 2"/>
    <w:basedOn w:val="Normal"/>
    <w:uiPriority w:val="99"/>
    <w:unhideWhenUsed/>
    <w:rsid w:val="00DC7FF2"/>
    <w:pPr>
      <w:numPr>
        <w:numId w:val="4"/>
      </w:numPr>
      <w:contextualSpacing/>
    </w:pPr>
  </w:style>
  <w:style w:type="paragraph" w:styleId="ListNumber3">
    <w:name w:val="List Number 3"/>
    <w:basedOn w:val="Normal"/>
    <w:uiPriority w:val="99"/>
    <w:unhideWhenUsed/>
    <w:rsid w:val="00DC7FF2"/>
    <w:pPr>
      <w:numPr>
        <w:numId w:val="3"/>
      </w:numPr>
      <w:contextualSpacing/>
    </w:pPr>
  </w:style>
  <w:style w:type="numbering" w:customStyle="1" w:styleId="CurrentList1">
    <w:name w:val="Current List1"/>
    <w:uiPriority w:val="99"/>
    <w:rsid w:val="001C58B9"/>
    <w:pPr>
      <w:numPr>
        <w:numId w:val="15"/>
      </w:numPr>
    </w:pPr>
  </w:style>
  <w:style w:type="numbering" w:customStyle="1" w:styleId="CurrentList2">
    <w:name w:val="Current List2"/>
    <w:uiPriority w:val="99"/>
    <w:rsid w:val="001C58B9"/>
    <w:pPr>
      <w:numPr>
        <w:numId w:val="16"/>
      </w:numPr>
    </w:pPr>
  </w:style>
  <w:style w:type="paragraph" w:styleId="FootnoteText">
    <w:name w:val="footnote text"/>
    <w:basedOn w:val="Normal"/>
    <w:link w:val="FootnoteTextChar"/>
    <w:uiPriority w:val="99"/>
    <w:semiHidden/>
    <w:unhideWhenUsed/>
    <w:rsid w:val="002B4701"/>
    <w:rPr>
      <w:sz w:val="20"/>
      <w:szCs w:val="20"/>
    </w:rPr>
  </w:style>
  <w:style w:type="character" w:customStyle="1" w:styleId="FootnoteTextChar">
    <w:name w:val="Footnote Text Char"/>
    <w:basedOn w:val="DefaultParagraphFont"/>
    <w:link w:val="FootnoteText"/>
    <w:uiPriority w:val="99"/>
    <w:semiHidden/>
    <w:rsid w:val="002B4701"/>
    <w:rPr>
      <w:rFonts w:ascii="Verdana" w:hAnsi="Verdana"/>
      <w:sz w:val="20"/>
      <w:szCs w:val="20"/>
    </w:rPr>
  </w:style>
  <w:style w:type="character" w:styleId="FootnoteReference">
    <w:name w:val="footnote reference"/>
    <w:basedOn w:val="DefaultParagraphFont"/>
    <w:uiPriority w:val="99"/>
    <w:semiHidden/>
    <w:unhideWhenUsed/>
    <w:rsid w:val="00411A06"/>
    <w:rPr>
      <w:vertAlign w:val="superscript"/>
    </w:rPr>
  </w:style>
  <w:style w:type="paragraph" w:customStyle="1" w:styleId="FooterCompanyHeader">
    <w:name w:val="Footer Company Header"/>
    <w:basedOn w:val="Footer"/>
    <w:qFormat/>
    <w:rsid w:val="00A71CD1"/>
    <w:rPr>
      <w:b/>
      <w:bCs/>
      <w:noProof/>
    </w:rPr>
  </w:style>
  <w:style w:type="paragraph" w:styleId="EndnoteText">
    <w:name w:val="endnote text"/>
    <w:basedOn w:val="Normal"/>
    <w:link w:val="EndnoteTextChar"/>
    <w:uiPriority w:val="99"/>
    <w:semiHidden/>
    <w:unhideWhenUsed/>
    <w:rsid w:val="002B4701"/>
    <w:rPr>
      <w:sz w:val="20"/>
      <w:szCs w:val="20"/>
    </w:rPr>
  </w:style>
  <w:style w:type="character" w:customStyle="1" w:styleId="EndnoteTextChar">
    <w:name w:val="Endnote Text Char"/>
    <w:basedOn w:val="DefaultParagraphFont"/>
    <w:link w:val="EndnoteText"/>
    <w:uiPriority w:val="99"/>
    <w:semiHidden/>
    <w:rsid w:val="002B4701"/>
    <w:rPr>
      <w:rFonts w:ascii="Verdana" w:hAnsi="Verdana"/>
      <w:sz w:val="20"/>
      <w:szCs w:val="20"/>
    </w:rPr>
  </w:style>
  <w:style w:type="character" w:styleId="EndnoteReference">
    <w:name w:val="endnote reference"/>
    <w:basedOn w:val="DefaultParagraphFont"/>
    <w:uiPriority w:val="99"/>
    <w:semiHidden/>
    <w:unhideWhenUsed/>
    <w:rsid w:val="002B4701"/>
    <w:rPr>
      <w:vertAlign w:val="superscript"/>
    </w:rPr>
  </w:style>
  <w:style w:type="character" w:styleId="Hyperlink">
    <w:name w:val="Hyperlink"/>
    <w:basedOn w:val="DefaultParagraphFont"/>
    <w:uiPriority w:val="99"/>
    <w:unhideWhenUsed/>
    <w:rsid w:val="00FB1615"/>
    <w:rPr>
      <w:color w:val="0563C1" w:themeColor="hyperlink"/>
      <w:u w:val="single"/>
    </w:rPr>
  </w:style>
  <w:style w:type="character" w:styleId="UnresolvedMention">
    <w:name w:val="Unresolved Mention"/>
    <w:basedOn w:val="DefaultParagraphFont"/>
    <w:uiPriority w:val="99"/>
    <w:semiHidden/>
    <w:unhideWhenUsed/>
    <w:rsid w:val="00FB1615"/>
    <w:rPr>
      <w:color w:val="605E5C"/>
      <w:shd w:val="clear" w:color="auto" w:fill="E1DFDD"/>
    </w:rPr>
  </w:style>
  <w:style w:type="character" w:customStyle="1" w:styleId="Heading3Char">
    <w:name w:val="Heading 3 Char"/>
    <w:basedOn w:val="DefaultParagraphFont"/>
    <w:link w:val="Heading3"/>
    <w:uiPriority w:val="9"/>
    <w:semiHidden/>
    <w:rsid w:val="00250989"/>
    <w:rPr>
      <w:rFonts w:asciiTheme="majorHAnsi" w:eastAsiaTheme="majorEastAsia" w:hAnsiTheme="majorHAnsi" w:cstheme="majorBidi"/>
      <w:color w:val="1F3763" w:themeColor="accent1" w:themeShade="7F"/>
    </w:rPr>
  </w:style>
  <w:style w:type="numbering" w:customStyle="1" w:styleId="CurrentList3">
    <w:name w:val="Current List3"/>
    <w:uiPriority w:val="99"/>
    <w:rsid w:val="00961DC8"/>
    <w:pPr>
      <w:numPr>
        <w:numId w:val="19"/>
      </w:numPr>
    </w:pPr>
  </w:style>
  <w:style w:type="table" w:styleId="TableGrid">
    <w:name w:val="Table Grid"/>
    <w:basedOn w:val="TableNormal"/>
    <w:rsid w:val="009B4505"/>
    <w:rPr>
      <w:rFonts w:eastAsia="Batang"/>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Normal"/>
    <w:uiPriority w:val="99"/>
    <w:rsid w:val="00A64A26"/>
    <w:pPr>
      <w:suppressAutoHyphens/>
      <w:autoSpaceDE w:val="0"/>
      <w:autoSpaceDN w:val="0"/>
      <w:adjustRightInd w:val="0"/>
      <w:spacing w:after="140" w:line="320" w:lineRule="atLeast"/>
      <w:ind w:left="480" w:hanging="380"/>
      <w:textAlignment w:val="center"/>
    </w:pPr>
    <w:rPr>
      <w:rFonts w:ascii="Gibson Book" w:hAnsi="Gibson Book" w:cs="Gibson Book"/>
      <w:color w:val="000000"/>
      <w:lang w:val="en-US"/>
    </w:rPr>
  </w:style>
  <w:style w:type="paragraph" w:customStyle="1" w:styleId="SecondarySubhead">
    <w:name w:val="Secondary Subhead"/>
    <w:basedOn w:val="Normal"/>
    <w:qFormat/>
    <w:rsid w:val="00A64A26"/>
    <w:pPr>
      <w:suppressAutoHyphens/>
      <w:spacing w:line="280" w:lineRule="exact"/>
    </w:pPr>
    <w:rPr>
      <w:rFonts w:ascii="Arial" w:hAnsi="Arial"/>
      <w:b/>
      <w:caps/>
      <w:color w:val="94BDE3" w:themeColor="accent5" w:themeTint="A6"/>
      <w:sz w:val="20"/>
      <w:lang w:val="en-US"/>
    </w:rPr>
  </w:style>
  <w:style w:type="paragraph" w:styleId="Caption">
    <w:name w:val="caption"/>
    <w:basedOn w:val="Normal"/>
    <w:next w:val="Normal"/>
    <w:rsid w:val="00A64A26"/>
    <w:pPr>
      <w:suppressAutoHyphens/>
      <w:spacing w:after="200"/>
    </w:pPr>
    <w:rPr>
      <w:rFonts w:ascii="Arial" w:hAnsi="Arial"/>
      <w:b/>
      <w:bCs/>
      <w:color w:val="84B3DF" w:themeColor="accent5" w:themeTint="BF"/>
      <w:sz w:val="16"/>
      <w:szCs w:val="18"/>
      <w:lang w:val="en-US"/>
    </w:rPr>
  </w:style>
  <w:style w:type="character" w:styleId="Emphasis">
    <w:name w:val="Emphasis"/>
    <w:basedOn w:val="DefaultParagraphFont"/>
    <w:uiPriority w:val="20"/>
    <w:qFormat/>
    <w:rsid w:val="00A64A26"/>
    <w:rPr>
      <w:b/>
      <w:iCs/>
      <w:color w:val="26254C"/>
    </w:rPr>
  </w:style>
  <w:style w:type="table" w:customStyle="1" w:styleId="TableGrid1">
    <w:name w:val="Table Grid1"/>
    <w:basedOn w:val="TableNormal"/>
    <w:next w:val="TableGrid"/>
    <w:rsid w:val="00F13D0E"/>
    <w:pPr>
      <w:spacing w:before="60" w:after="60" w:line="280" w:lineRule="exact"/>
      <w:ind w:left="57" w:right="57"/>
    </w:pPr>
    <w:rPr>
      <w:rFonts w:ascii="Arial" w:hAnsi="Arial"/>
      <w:color w:val="8B8B8B"/>
      <w:sz w:val="20"/>
      <w:lang w:val="en-US"/>
    </w:rPr>
    <w:tblPr>
      <w:tblBorders>
        <w:top w:val="single" w:sz="4" w:space="0" w:color="656565"/>
        <w:left w:val="single" w:sz="4" w:space="0" w:color="656565"/>
        <w:bottom w:val="single" w:sz="4" w:space="0" w:color="656565"/>
        <w:right w:val="single" w:sz="4" w:space="0" w:color="656565"/>
        <w:insideH w:val="single" w:sz="4" w:space="0" w:color="656565"/>
        <w:insideV w:val="single" w:sz="4" w:space="0" w:color="656565"/>
      </w:tblBorders>
    </w:tblPr>
    <w:tblStylePr w:type="firstRow">
      <w:pPr>
        <w:wordWrap/>
        <w:spacing w:beforeLines="0" w:afterLines="0"/>
        <w:ind w:leftChars="0" w:left="57" w:rightChars="0" w:right="57"/>
        <w:jc w:val="left"/>
      </w:pPr>
      <w:rPr>
        <w:rFonts w:ascii="Arial" w:hAnsi="Arial"/>
        <w:b/>
        <w:i w:val="0"/>
        <w:caps/>
        <w:smallCaps w:val="0"/>
        <w:strike w:val="0"/>
        <w:dstrike w:val="0"/>
        <w:outline w:val="0"/>
        <w:shadow w:val="0"/>
        <w:emboss w:val="0"/>
        <w:imprint w:val="0"/>
        <w:vanish w:val="0"/>
        <w:color w:val="FFFFFF"/>
        <w:sz w:val="20"/>
        <w:vertAlign w:val="baseline"/>
      </w:rPr>
      <w:tblPr/>
      <w:tcPr>
        <w:tcBorders>
          <w:top w:val="single" w:sz="8" w:space="0" w:color="8B8B8B"/>
          <w:left w:val="single" w:sz="8" w:space="0" w:color="8B8B8B"/>
          <w:bottom w:val="single" w:sz="8" w:space="0" w:color="8B8B8B"/>
          <w:right w:val="single" w:sz="8" w:space="0" w:color="8B8B8B"/>
          <w:insideH w:val="single" w:sz="8" w:space="0" w:color="8B8B8B"/>
          <w:insideV w:val="single" w:sz="8" w:space="0" w:color="8B8B8B"/>
          <w:tl2br w:val="nil"/>
          <w:tr2bl w:val="nil"/>
        </w:tcBorders>
        <w:shd w:val="clear" w:color="auto" w:fill="8DB157"/>
      </w:tcPr>
    </w:tblStylePr>
  </w:style>
  <w:style w:type="paragraph" w:customStyle="1" w:styleId="HeadingCover">
    <w:name w:val="Heading Cover"/>
    <w:basedOn w:val="Heading1"/>
    <w:qFormat/>
    <w:rsid w:val="00D64B7E"/>
    <w:rPr>
      <w:sz w:val="52"/>
    </w:rPr>
  </w:style>
  <w:style w:type="paragraph" w:customStyle="1" w:styleId="Heading126pt">
    <w:name w:val="Heading 1 + 26pt"/>
    <w:basedOn w:val="Heading1"/>
    <w:qFormat/>
    <w:rsid w:val="00D64B7E"/>
    <w:rPr>
      <w:sz w:val="52"/>
      <w:szCs w:val="52"/>
    </w:rPr>
  </w:style>
  <w:style w:type="paragraph" w:customStyle="1" w:styleId="Style1">
    <w:name w:val="Style1"/>
    <w:basedOn w:val="Footer"/>
    <w:next w:val="NoSpacing"/>
    <w:qFormat/>
    <w:rsid w:val="00A71CD1"/>
    <w:rPr>
      <w:b/>
      <w:bCs/>
      <w:noProof/>
    </w:rPr>
  </w:style>
  <w:style w:type="paragraph" w:customStyle="1" w:styleId="ListUnderline">
    <w:name w:val="List Underline"/>
    <w:basedOn w:val="Normal"/>
    <w:autoRedefine/>
    <w:qFormat/>
    <w:rsid w:val="006B7C89"/>
    <w:pPr>
      <w:pBdr>
        <w:bottom w:val="single" w:sz="4" w:space="18" w:color="auto"/>
      </w:pBdr>
      <w:contextualSpacing/>
    </w:pPr>
  </w:style>
  <w:style w:type="paragraph" w:styleId="NoSpacing">
    <w:name w:val="No Spacing"/>
    <w:uiPriority w:val="1"/>
    <w:qFormat/>
    <w:rsid w:val="00A71CD1"/>
    <w:rPr>
      <w:rFonts w:ascii="Verdana" w:hAnsi="Verdana"/>
    </w:rPr>
  </w:style>
  <w:style w:type="paragraph" w:customStyle="1" w:styleId="HeaderTitle">
    <w:name w:val="Header Title"/>
    <w:basedOn w:val="Heading1"/>
    <w:autoRedefine/>
    <w:qFormat/>
    <w:rsid w:val="00E317C6"/>
    <w:pPr>
      <w:spacing w:before="0" w:after="0"/>
      <w:ind w:right="4"/>
    </w:pPr>
    <w:rPr>
      <w:b/>
      <w:sz w:val="48"/>
      <w:szCs w:val="52"/>
    </w:rPr>
  </w:style>
  <w:style w:type="character" w:styleId="FollowedHyperlink">
    <w:name w:val="FollowedHyperlink"/>
    <w:basedOn w:val="DefaultParagraphFont"/>
    <w:uiPriority w:val="99"/>
    <w:semiHidden/>
    <w:unhideWhenUsed/>
    <w:rsid w:val="00A256A1"/>
    <w:rPr>
      <w:color w:val="954F72" w:themeColor="followedHyperlink"/>
      <w:u w:val="single"/>
    </w:rPr>
  </w:style>
  <w:style w:type="character" w:styleId="CommentReference">
    <w:name w:val="annotation reference"/>
    <w:basedOn w:val="DefaultParagraphFont"/>
    <w:uiPriority w:val="99"/>
    <w:semiHidden/>
    <w:unhideWhenUsed/>
    <w:rsid w:val="008D5EED"/>
    <w:rPr>
      <w:sz w:val="16"/>
      <w:szCs w:val="16"/>
    </w:rPr>
  </w:style>
  <w:style w:type="paragraph" w:styleId="CommentText">
    <w:name w:val="annotation text"/>
    <w:basedOn w:val="Normal"/>
    <w:link w:val="CommentTextChar"/>
    <w:uiPriority w:val="99"/>
    <w:semiHidden/>
    <w:unhideWhenUsed/>
    <w:rsid w:val="008D5EED"/>
    <w:rPr>
      <w:sz w:val="20"/>
      <w:szCs w:val="20"/>
    </w:rPr>
  </w:style>
  <w:style w:type="character" w:customStyle="1" w:styleId="CommentTextChar">
    <w:name w:val="Comment Text Char"/>
    <w:basedOn w:val="DefaultParagraphFont"/>
    <w:link w:val="CommentText"/>
    <w:uiPriority w:val="99"/>
    <w:semiHidden/>
    <w:rsid w:val="008D5EED"/>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8D5EED"/>
    <w:rPr>
      <w:b/>
      <w:bCs/>
    </w:rPr>
  </w:style>
  <w:style w:type="character" w:customStyle="1" w:styleId="CommentSubjectChar">
    <w:name w:val="Comment Subject Char"/>
    <w:basedOn w:val="CommentTextChar"/>
    <w:link w:val="CommentSubject"/>
    <w:uiPriority w:val="99"/>
    <w:semiHidden/>
    <w:rsid w:val="008D5EED"/>
    <w:rPr>
      <w:rFonts w:ascii="Verdana" w:hAnsi="Verdana"/>
      <w:b/>
      <w:bCs/>
      <w:sz w:val="20"/>
      <w:szCs w:val="20"/>
    </w:rPr>
  </w:style>
  <w:style w:type="paragraph" w:customStyle="1" w:styleId="Subheader">
    <w:name w:val="Subheader"/>
    <w:link w:val="SubheaderChar"/>
    <w:qFormat/>
    <w:rsid w:val="00BB5689"/>
    <w:rPr>
      <w:rFonts w:ascii="Verdana" w:eastAsiaTheme="majorEastAsia" w:hAnsi="Verdana" w:cs="Calibri"/>
      <w:b/>
      <w:color w:val="2E6378"/>
      <w:sz w:val="48"/>
      <w:szCs w:val="52"/>
      <w:lang w:val="en-US"/>
    </w:rPr>
  </w:style>
  <w:style w:type="character" w:customStyle="1" w:styleId="SubheaderChar">
    <w:name w:val="Subheader Char"/>
    <w:basedOn w:val="DefaultParagraphFont"/>
    <w:link w:val="Subheader"/>
    <w:rsid w:val="00BB5689"/>
    <w:rPr>
      <w:rFonts w:ascii="Verdana" w:eastAsiaTheme="majorEastAsia" w:hAnsi="Verdana" w:cs="Calibri"/>
      <w:b/>
      <w:color w:val="2E6378"/>
      <w:sz w:val="48"/>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862899">
      <w:bodyDiv w:val="1"/>
      <w:marLeft w:val="0"/>
      <w:marRight w:val="0"/>
      <w:marTop w:val="0"/>
      <w:marBottom w:val="0"/>
      <w:divBdr>
        <w:top w:val="none" w:sz="0" w:space="0" w:color="auto"/>
        <w:left w:val="none" w:sz="0" w:space="0" w:color="auto"/>
        <w:bottom w:val="none" w:sz="0" w:space="0" w:color="auto"/>
        <w:right w:val="none" w:sz="0" w:space="0" w:color="auto"/>
      </w:divBdr>
    </w:div>
    <w:div w:id="150954662">
      <w:bodyDiv w:val="1"/>
      <w:marLeft w:val="0"/>
      <w:marRight w:val="0"/>
      <w:marTop w:val="0"/>
      <w:marBottom w:val="0"/>
      <w:divBdr>
        <w:top w:val="none" w:sz="0" w:space="0" w:color="auto"/>
        <w:left w:val="none" w:sz="0" w:space="0" w:color="auto"/>
        <w:bottom w:val="none" w:sz="0" w:space="0" w:color="auto"/>
        <w:right w:val="none" w:sz="0" w:space="0" w:color="auto"/>
      </w:divBdr>
    </w:div>
    <w:div w:id="162741984">
      <w:bodyDiv w:val="1"/>
      <w:marLeft w:val="0"/>
      <w:marRight w:val="0"/>
      <w:marTop w:val="0"/>
      <w:marBottom w:val="0"/>
      <w:divBdr>
        <w:top w:val="none" w:sz="0" w:space="0" w:color="auto"/>
        <w:left w:val="none" w:sz="0" w:space="0" w:color="auto"/>
        <w:bottom w:val="none" w:sz="0" w:space="0" w:color="auto"/>
        <w:right w:val="none" w:sz="0" w:space="0" w:color="auto"/>
      </w:divBdr>
    </w:div>
    <w:div w:id="303047647">
      <w:bodyDiv w:val="1"/>
      <w:marLeft w:val="0"/>
      <w:marRight w:val="0"/>
      <w:marTop w:val="0"/>
      <w:marBottom w:val="0"/>
      <w:divBdr>
        <w:top w:val="none" w:sz="0" w:space="0" w:color="auto"/>
        <w:left w:val="none" w:sz="0" w:space="0" w:color="auto"/>
        <w:bottom w:val="none" w:sz="0" w:space="0" w:color="auto"/>
        <w:right w:val="none" w:sz="0" w:space="0" w:color="auto"/>
      </w:divBdr>
    </w:div>
    <w:div w:id="344523154">
      <w:bodyDiv w:val="1"/>
      <w:marLeft w:val="0"/>
      <w:marRight w:val="0"/>
      <w:marTop w:val="0"/>
      <w:marBottom w:val="0"/>
      <w:divBdr>
        <w:top w:val="none" w:sz="0" w:space="0" w:color="auto"/>
        <w:left w:val="none" w:sz="0" w:space="0" w:color="auto"/>
        <w:bottom w:val="none" w:sz="0" w:space="0" w:color="auto"/>
        <w:right w:val="none" w:sz="0" w:space="0" w:color="auto"/>
      </w:divBdr>
    </w:div>
    <w:div w:id="605892941">
      <w:bodyDiv w:val="1"/>
      <w:marLeft w:val="0"/>
      <w:marRight w:val="0"/>
      <w:marTop w:val="0"/>
      <w:marBottom w:val="0"/>
      <w:divBdr>
        <w:top w:val="none" w:sz="0" w:space="0" w:color="auto"/>
        <w:left w:val="none" w:sz="0" w:space="0" w:color="auto"/>
        <w:bottom w:val="none" w:sz="0" w:space="0" w:color="auto"/>
        <w:right w:val="none" w:sz="0" w:space="0" w:color="auto"/>
      </w:divBdr>
    </w:div>
    <w:div w:id="616564145">
      <w:bodyDiv w:val="1"/>
      <w:marLeft w:val="0"/>
      <w:marRight w:val="0"/>
      <w:marTop w:val="0"/>
      <w:marBottom w:val="0"/>
      <w:divBdr>
        <w:top w:val="none" w:sz="0" w:space="0" w:color="auto"/>
        <w:left w:val="none" w:sz="0" w:space="0" w:color="auto"/>
        <w:bottom w:val="none" w:sz="0" w:space="0" w:color="auto"/>
        <w:right w:val="none" w:sz="0" w:space="0" w:color="auto"/>
      </w:divBdr>
    </w:div>
    <w:div w:id="630015080">
      <w:bodyDiv w:val="1"/>
      <w:marLeft w:val="0"/>
      <w:marRight w:val="0"/>
      <w:marTop w:val="0"/>
      <w:marBottom w:val="0"/>
      <w:divBdr>
        <w:top w:val="none" w:sz="0" w:space="0" w:color="auto"/>
        <w:left w:val="none" w:sz="0" w:space="0" w:color="auto"/>
        <w:bottom w:val="none" w:sz="0" w:space="0" w:color="auto"/>
        <w:right w:val="none" w:sz="0" w:space="0" w:color="auto"/>
      </w:divBdr>
      <w:divsChild>
        <w:div w:id="1288782682">
          <w:marLeft w:val="0"/>
          <w:marRight w:val="0"/>
          <w:marTop w:val="0"/>
          <w:marBottom w:val="0"/>
          <w:divBdr>
            <w:top w:val="none" w:sz="0" w:space="0" w:color="auto"/>
            <w:left w:val="none" w:sz="0" w:space="0" w:color="auto"/>
            <w:bottom w:val="none" w:sz="0" w:space="0" w:color="auto"/>
            <w:right w:val="none" w:sz="0" w:space="0" w:color="auto"/>
          </w:divBdr>
        </w:div>
      </w:divsChild>
    </w:div>
    <w:div w:id="653334114">
      <w:bodyDiv w:val="1"/>
      <w:marLeft w:val="0"/>
      <w:marRight w:val="0"/>
      <w:marTop w:val="0"/>
      <w:marBottom w:val="0"/>
      <w:divBdr>
        <w:top w:val="none" w:sz="0" w:space="0" w:color="auto"/>
        <w:left w:val="none" w:sz="0" w:space="0" w:color="auto"/>
        <w:bottom w:val="none" w:sz="0" w:space="0" w:color="auto"/>
        <w:right w:val="none" w:sz="0" w:space="0" w:color="auto"/>
      </w:divBdr>
    </w:div>
    <w:div w:id="798302690">
      <w:bodyDiv w:val="1"/>
      <w:marLeft w:val="0"/>
      <w:marRight w:val="0"/>
      <w:marTop w:val="0"/>
      <w:marBottom w:val="0"/>
      <w:divBdr>
        <w:top w:val="none" w:sz="0" w:space="0" w:color="auto"/>
        <w:left w:val="none" w:sz="0" w:space="0" w:color="auto"/>
        <w:bottom w:val="none" w:sz="0" w:space="0" w:color="auto"/>
        <w:right w:val="none" w:sz="0" w:space="0" w:color="auto"/>
      </w:divBdr>
    </w:div>
    <w:div w:id="886767716">
      <w:bodyDiv w:val="1"/>
      <w:marLeft w:val="0"/>
      <w:marRight w:val="0"/>
      <w:marTop w:val="0"/>
      <w:marBottom w:val="0"/>
      <w:divBdr>
        <w:top w:val="none" w:sz="0" w:space="0" w:color="auto"/>
        <w:left w:val="none" w:sz="0" w:space="0" w:color="auto"/>
        <w:bottom w:val="none" w:sz="0" w:space="0" w:color="auto"/>
        <w:right w:val="none" w:sz="0" w:space="0" w:color="auto"/>
      </w:divBdr>
    </w:div>
    <w:div w:id="1412124364">
      <w:bodyDiv w:val="1"/>
      <w:marLeft w:val="0"/>
      <w:marRight w:val="0"/>
      <w:marTop w:val="0"/>
      <w:marBottom w:val="0"/>
      <w:divBdr>
        <w:top w:val="none" w:sz="0" w:space="0" w:color="auto"/>
        <w:left w:val="none" w:sz="0" w:space="0" w:color="auto"/>
        <w:bottom w:val="none" w:sz="0" w:space="0" w:color="auto"/>
        <w:right w:val="none" w:sz="0" w:space="0" w:color="auto"/>
      </w:divBdr>
    </w:div>
    <w:div w:id="1741096216">
      <w:bodyDiv w:val="1"/>
      <w:marLeft w:val="0"/>
      <w:marRight w:val="0"/>
      <w:marTop w:val="0"/>
      <w:marBottom w:val="0"/>
      <w:divBdr>
        <w:top w:val="none" w:sz="0" w:space="0" w:color="auto"/>
        <w:left w:val="none" w:sz="0" w:space="0" w:color="auto"/>
        <w:bottom w:val="none" w:sz="0" w:space="0" w:color="auto"/>
        <w:right w:val="none" w:sz="0" w:space="0" w:color="auto"/>
      </w:divBdr>
    </w:div>
    <w:div w:id="1922105538">
      <w:bodyDiv w:val="1"/>
      <w:marLeft w:val="0"/>
      <w:marRight w:val="0"/>
      <w:marTop w:val="0"/>
      <w:marBottom w:val="0"/>
      <w:divBdr>
        <w:top w:val="none" w:sz="0" w:space="0" w:color="auto"/>
        <w:left w:val="none" w:sz="0" w:space="0" w:color="auto"/>
        <w:bottom w:val="none" w:sz="0" w:space="0" w:color="auto"/>
        <w:right w:val="none" w:sz="0" w:space="0" w:color="auto"/>
      </w:divBdr>
    </w:div>
    <w:div w:id="2024934938">
      <w:bodyDiv w:val="1"/>
      <w:marLeft w:val="0"/>
      <w:marRight w:val="0"/>
      <w:marTop w:val="0"/>
      <w:marBottom w:val="0"/>
      <w:divBdr>
        <w:top w:val="none" w:sz="0" w:space="0" w:color="auto"/>
        <w:left w:val="none" w:sz="0" w:space="0" w:color="auto"/>
        <w:bottom w:val="none" w:sz="0" w:space="0" w:color="auto"/>
        <w:right w:val="none" w:sz="0" w:space="0" w:color="auto"/>
      </w:divBdr>
    </w:div>
    <w:div w:id="20304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c.ca/documents/en/Securities-Category3/csa_20190621_31-354_suggested-practices-for-engaging-with-older-or-vulnerable-client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4D08F7-B113-264A-AD0C-63CB01659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Forbes</dc:creator>
  <cp:keywords/>
  <dc:description/>
  <cp:lastModifiedBy>Victoria Marn</cp:lastModifiedBy>
  <cp:revision>3</cp:revision>
  <cp:lastPrinted>2021-09-03T17:38:00Z</cp:lastPrinted>
  <dcterms:created xsi:type="dcterms:W3CDTF">2022-05-06T00:16:00Z</dcterms:created>
  <dcterms:modified xsi:type="dcterms:W3CDTF">2022-05-06T00:26:00Z</dcterms:modified>
</cp:coreProperties>
</file>