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3CA7" w14:textId="33FC172D" w:rsidR="000F1690" w:rsidRPr="009D0FE3" w:rsidRDefault="00742605" w:rsidP="009D0FE3">
      <w:pPr>
        <w:pStyle w:val="HeaderTitle"/>
      </w:pPr>
      <w:r w:rsidRPr="009D0FE3">
        <mc:AlternateContent>
          <mc:Choice Requires="wps">
            <w:drawing>
              <wp:anchor distT="0" distB="0" distL="114300" distR="114300" simplePos="0" relativeHeight="251671552" behindDoc="1" locked="0" layoutInCell="1" allowOverlap="1" wp14:anchorId="4B23FE37" wp14:editId="0B8C4071">
                <wp:simplePos x="0" y="0"/>
                <wp:positionH relativeFrom="margin">
                  <wp:posOffset>-928914</wp:posOffset>
                </wp:positionH>
                <wp:positionV relativeFrom="paragraph">
                  <wp:posOffset>-975904</wp:posOffset>
                </wp:positionV>
                <wp:extent cx="7798435" cy="256032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8435" cy="256032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236C" id="Rectangle 2" o:spid="_x0000_s1026" alt="&quot;&quot;" style="position:absolute;margin-left:-73.15pt;margin-top:-76.85pt;width:614.05pt;height:20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" fillcolor="#bbe4ec" stroked="f" strokeweight="2.25pt">
                <w10:wrap anchorx="margin"/>
              </v:rect>
            </w:pict>
          </mc:Fallback>
        </mc:AlternateContent>
      </w:r>
      <w:r w:rsidR="00E91340" w:rsidRPr="009D0FE3">
        <w:t>Placing a temporary hold</w:t>
      </w:r>
    </w:p>
    <w:p w14:paraId="51BC3472" w14:textId="5D6D18CA" w:rsidR="00E91340" w:rsidRPr="009D0FE3" w:rsidRDefault="00E91340" w:rsidP="009D0FE3">
      <w:pPr>
        <w:pStyle w:val="Subheader"/>
      </w:pPr>
      <w:r w:rsidRPr="009D0FE3">
        <w:t>in instances of financial</w:t>
      </w:r>
    </w:p>
    <w:p w14:paraId="3D5CF605" w14:textId="3795F5CE" w:rsidR="00E91340" w:rsidRPr="009D0FE3" w:rsidRDefault="00E91340" w:rsidP="009D0FE3">
      <w:pPr>
        <w:pStyle w:val="Subheader"/>
      </w:pPr>
      <w:r w:rsidRPr="009D0FE3">
        <w:t>exploitation or diminished</w:t>
      </w:r>
    </w:p>
    <w:p w14:paraId="0F03A094" w14:textId="53A288FB" w:rsidR="00E91340" w:rsidRDefault="00E91340" w:rsidP="009D0FE3">
      <w:pPr>
        <w:pStyle w:val="Subheader"/>
      </w:pPr>
      <w:r w:rsidRPr="009D0FE3">
        <w:t>mental capacity</w:t>
      </w:r>
    </w:p>
    <w:p w14:paraId="22192F5C" w14:textId="77777777" w:rsidR="00E91340" w:rsidRDefault="00E91340" w:rsidP="00E91340"/>
    <w:p w14:paraId="3EDC31F0" w14:textId="6D85FC5E" w:rsidR="00E91340" w:rsidRPr="001C58B9" w:rsidRDefault="00E91340" w:rsidP="00E91340">
      <w:pPr>
        <w:rPr>
          <w:lang w:val="en-US"/>
        </w:rPr>
      </w:pPr>
      <w:r>
        <w:rPr>
          <w:rFonts w:cs="Calibri (Body)"/>
          <w:noProof/>
          <w:spacing w:val="-2"/>
        </w:rPr>
        <mc:AlternateContent>
          <mc:Choice Requires="wps">
            <w:drawing>
              <wp:anchor distT="0" distB="0" distL="114300" distR="114300" simplePos="0" relativeHeight="251680768" behindDoc="0" locked="0" layoutInCell="1" allowOverlap="1" wp14:anchorId="4A0EE2C2" wp14:editId="233F00FD">
                <wp:simplePos x="0" y="0"/>
                <wp:positionH relativeFrom="column">
                  <wp:posOffset>-282575</wp:posOffset>
                </wp:positionH>
                <wp:positionV relativeFrom="paragraph">
                  <wp:posOffset>173990</wp:posOffset>
                </wp:positionV>
                <wp:extent cx="6497955" cy="0"/>
                <wp:effectExtent l="0" t="12700" r="29845" b="254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7955" cy="0"/>
                        </a:xfrm>
                        <a:prstGeom prst="line">
                          <a:avLst/>
                        </a:prstGeom>
                        <a:ln w="38100">
                          <a:solidFill>
                            <a:srgbClr val="F790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09189" id="Straight Connector 13"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25pt,13.7pt" to="48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" strokecolor="#f7901e" strokeweight="3pt">
                <v:stroke joinstyle="miter"/>
              </v:line>
            </w:pict>
          </mc:Fallback>
        </mc:AlternateContent>
      </w:r>
      <w:r w:rsidRPr="001C58B9">
        <w:rPr>
          <w:rFonts w:cs="Calibri (Body)"/>
          <w:noProof/>
          <w:spacing w:val="-2"/>
        </w:rPr>
        <mc:AlternateContent>
          <mc:Choice Requires="wps">
            <w:drawing>
              <wp:anchor distT="0" distB="0" distL="114300" distR="114300" simplePos="0" relativeHeight="251679744" behindDoc="1" locked="0" layoutInCell="1" allowOverlap="1" wp14:anchorId="44876C73" wp14:editId="7CDF12DC">
                <wp:simplePos x="0" y="0"/>
                <wp:positionH relativeFrom="margin">
                  <wp:posOffset>-274320</wp:posOffset>
                </wp:positionH>
                <wp:positionV relativeFrom="paragraph">
                  <wp:posOffset>161290</wp:posOffset>
                </wp:positionV>
                <wp:extent cx="6501130" cy="1348740"/>
                <wp:effectExtent l="0" t="0" r="0" b="381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1130" cy="1348740"/>
                        </a:xfrm>
                        <a:prstGeom prst="rect">
                          <a:avLst/>
                        </a:prstGeom>
                        <a:solidFill>
                          <a:srgbClr val="FFF4EA"/>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9FD7" id="Rectangle 12" o:spid="_x0000_s1026" alt="&quot;&quot;" style="position:absolute;margin-left:-21.6pt;margin-top:12.7pt;width:511.9pt;height:106.2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" fillcolor="#fff4ea" stroked="f" strokeweight="2.25pt">
                <w10:wrap anchorx="margin"/>
              </v:rect>
            </w:pict>
          </mc:Fallback>
        </mc:AlternateContent>
      </w:r>
    </w:p>
    <w:p w14:paraId="20749C01" w14:textId="12D853D9" w:rsidR="00E91340" w:rsidRPr="001C58B9" w:rsidRDefault="00E91340" w:rsidP="00E91340">
      <w:pPr>
        <w:pStyle w:val="NoteHeading14pt"/>
        <w:spacing w:after="120"/>
      </w:pPr>
      <w:r>
        <w:t>Note</w:t>
      </w:r>
    </w:p>
    <w:p w14:paraId="52DBA052" w14:textId="427E0F81" w:rsidR="00E91340" w:rsidRDefault="00E91340" w:rsidP="00E91340">
      <w:pPr>
        <w:rPr>
          <w:rFonts w:cstheme="minorHAnsi"/>
          <w:b/>
          <w:bCs/>
          <w:lang w:val="en-US"/>
        </w:rPr>
      </w:pPr>
      <w:r w:rsidRPr="00E91340">
        <w:rPr>
          <w:rFonts w:eastAsia="Calibri"/>
        </w:rPr>
        <w:t xml:space="preserve">While the OSC acknowledges that there may be other circumstances under which a registered firm and its registered individuals may want to place a hold on a </w:t>
      </w:r>
      <w:r w:rsidR="008A6DD3">
        <w:rPr>
          <w:rFonts w:eastAsia="Calibri"/>
        </w:rPr>
        <w:t>purchase, sale</w:t>
      </w:r>
      <w:r w:rsidR="00583556">
        <w:rPr>
          <w:rFonts w:eastAsia="Calibri"/>
        </w:rPr>
        <w:t>, transfer</w:t>
      </w:r>
      <w:r w:rsidRPr="00E91340">
        <w:rPr>
          <w:rFonts w:eastAsia="Calibri"/>
        </w:rPr>
        <w:t xml:space="preserve"> or </w:t>
      </w:r>
      <w:r w:rsidR="008A6DD3">
        <w:rPr>
          <w:rFonts w:eastAsia="Calibri"/>
        </w:rPr>
        <w:t>withdrawal</w:t>
      </w:r>
      <w:r w:rsidRPr="00E91340">
        <w:rPr>
          <w:rFonts w:eastAsia="Calibri"/>
        </w:rPr>
        <w:t>, this white label material only addresses temporary holds placed in accordance with section 13.19 of NI 31-103 (referred to herein as “temporary holds”).</w:t>
      </w:r>
    </w:p>
    <w:p w14:paraId="4EA25443" w14:textId="77777777" w:rsidR="00E91340" w:rsidRDefault="00E91340" w:rsidP="00E91340">
      <w:pPr>
        <w:rPr>
          <w:rFonts w:cstheme="minorHAnsi"/>
          <w:b/>
          <w:bCs/>
          <w:lang w:val="en-US"/>
        </w:rPr>
      </w:pPr>
    </w:p>
    <w:p w14:paraId="37BBDC21" w14:textId="0BA99E8A" w:rsidR="00051834" w:rsidRDefault="00E91340" w:rsidP="00A93AEA">
      <w:pPr>
        <w:keepNext/>
        <w:keepLines/>
        <w:jc w:val="both"/>
        <w:rPr>
          <w:color w:val="000000" w:themeColor="text1"/>
          <w:lang w:val="en-US"/>
        </w:rPr>
      </w:pPr>
      <w:r w:rsidRPr="00E91340">
        <w:rPr>
          <w:color w:val="000000" w:themeColor="text1"/>
          <w:lang w:val="en-US"/>
        </w:rPr>
        <w:t xml:space="preserve">A “temporary hold” is a hold that is placed on a purchase or sale of a security on behalf of a client, or on the withdrawal or transfer of either cash or securities from a client’s account.  It is a tool that can be used to protect clients and their assets in situations where our firm has reasonable belief of financial exploitation of a vulnerable client or </w:t>
      </w:r>
      <w:r w:rsidR="00D4383F">
        <w:rPr>
          <w:color w:val="000000" w:themeColor="text1"/>
          <w:lang w:val="en-US"/>
        </w:rPr>
        <w:t>that a client</w:t>
      </w:r>
      <w:r w:rsidRPr="00E91340">
        <w:rPr>
          <w:color w:val="000000" w:themeColor="text1"/>
          <w:lang w:val="en-US"/>
        </w:rPr>
        <w:t xml:space="preserve"> lack</w:t>
      </w:r>
      <w:r w:rsidR="00D4383F">
        <w:rPr>
          <w:color w:val="000000" w:themeColor="text1"/>
          <w:lang w:val="en-US"/>
        </w:rPr>
        <w:t>s</w:t>
      </w:r>
      <w:r w:rsidRPr="00E91340">
        <w:rPr>
          <w:color w:val="000000" w:themeColor="text1"/>
          <w:lang w:val="en-US"/>
        </w:rPr>
        <w:t xml:space="preserve"> mental capacity to make financial decisions.</w:t>
      </w:r>
    </w:p>
    <w:p w14:paraId="4A84601F" w14:textId="77777777" w:rsidR="00E91340" w:rsidRDefault="00E91340" w:rsidP="00A93AEA">
      <w:pPr>
        <w:keepNext/>
        <w:keepLines/>
        <w:jc w:val="both"/>
        <w:rPr>
          <w:rFonts w:eastAsia="Calibri" w:cstheme="minorHAnsi"/>
          <w:bCs/>
          <w:iCs/>
        </w:rPr>
      </w:pPr>
    </w:p>
    <w:p w14:paraId="6216AD09" w14:textId="6627509F" w:rsidR="004C3C81" w:rsidRPr="001C58B9" w:rsidRDefault="00A33465" w:rsidP="00B26EE0">
      <w:pPr>
        <w:pStyle w:val="Heading2"/>
      </w:pPr>
      <w:r w:rsidRPr="001C58B9">
        <w:t>Your role</w:t>
      </w:r>
    </w:p>
    <w:p w14:paraId="54D39997" w14:textId="0533C00B" w:rsidR="00E91340" w:rsidRDefault="00E91340" w:rsidP="00E91340">
      <w:pPr>
        <w:keepNext/>
        <w:keepLines/>
        <w:jc w:val="both"/>
        <w:rPr>
          <w:rFonts w:asciiTheme="minorHAnsi" w:eastAsia="Calibri" w:hAnsiTheme="minorHAnsi" w:cstheme="minorHAnsi"/>
          <w:bCs/>
          <w:iCs/>
        </w:rPr>
      </w:pPr>
      <w:r>
        <w:rPr>
          <w:rFonts w:eastAsia="Calibri" w:cstheme="minorHAnsi"/>
          <w:bCs/>
          <w:iCs/>
        </w:rPr>
        <w:t xml:space="preserve">As </w:t>
      </w:r>
      <w:r>
        <w:rPr>
          <w:rFonts w:eastAsia="Calibri" w:cstheme="minorHAnsi"/>
          <w:bCs/>
          <w:iCs/>
          <w:highlight w:val="yellow"/>
        </w:rPr>
        <w:t>[a(n) TITLE]</w:t>
      </w:r>
      <w:r>
        <w:rPr>
          <w:rFonts w:eastAsia="Calibri" w:cstheme="minorHAnsi"/>
          <w:bCs/>
          <w:iCs/>
        </w:rPr>
        <w:t xml:space="preserve">, you are in a unique position to identify signs of </w:t>
      </w:r>
      <w:r>
        <w:t>financial exploitation, vulnerability, or diminished mental capacity because of the interactions you have with your clients and the knowledge you acquire through the client relationship</w:t>
      </w:r>
      <w:r>
        <w:rPr>
          <w:rFonts w:eastAsia="Calibri" w:cstheme="minorHAnsi"/>
          <w:bCs/>
          <w:iCs/>
        </w:rPr>
        <w:t>.</w:t>
      </w:r>
    </w:p>
    <w:p w14:paraId="54B81610" w14:textId="77777777" w:rsidR="00E91340" w:rsidRDefault="00E91340" w:rsidP="00E91340">
      <w:pPr>
        <w:keepNext/>
        <w:keepLines/>
        <w:jc w:val="both"/>
        <w:rPr>
          <w:rFonts w:eastAsia="Calibri" w:cstheme="minorHAnsi"/>
          <w:bCs/>
          <w:iCs/>
        </w:rPr>
      </w:pPr>
    </w:p>
    <w:p w14:paraId="35334658" w14:textId="1D76AB67" w:rsidR="00E91340" w:rsidRDefault="00E91340" w:rsidP="00E91340">
      <w:pPr>
        <w:keepNext/>
        <w:keepLines/>
        <w:jc w:val="both"/>
        <w:rPr>
          <w:rFonts w:eastAsia="Calibri" w:cstheme="minorHAnsi"/>
          <w:bCs/>
          <w:iCs/>
        </w:rPr>
      </w:pPr>
      <w:r>
        <w:rPr>
          <w:rFonts w:eastAsia="Calibri"/>
          <w:highlight w:val="yellow"/>
        </w:rPr>
        <w:t>[FIRM]</w:t>
      </w:r>
      <w:r>
        <w:rPr>
          <w:rFonts w:eastAsia="Calibri"/>
        </w:rPr>
        <w:t xml:space="preserve"> may be able to place a temporary hold on </w:t>
      </w:r>
      <w:r w:rsidR="008A6DD3">
        <w:rPr>
          <w:rFonts w:eastAsia="Calibri"/>
        </w:rPr>
        <w:t>purchases, sales</w:t>
      </w:r>
      <w:r>
        <w:rPr>
          <w:rFonts w:eastAsia="Calibri"/>
        </w:rPr>
        <w:t xml:space="preserve">, transfers and withdrawals.  While decisions to place a hold should be escalated and </w:t>
      </w:r>
      <w:r>
        <w:t xml:space="preserve">made by the CCO or authorized and qualified supervisory, compliance or legal staff in accordance with </w:t>
      </w:r>
      <w:r>
        <w:rPr>
          <w:highlight w:val="yellow"/>
        </w:rPr>
        <w:t>[POLICY]</w:t>
      </w:r>
      <w:r>
        <w:t xml:space="preserve">, </w:t>
      </w:r>
      <w:r>
        <w:rPr>
          <w:rFonts w:eastAsia="Calibri"/>
        </w:rPr>
        <w:t>you can help identify situations where this step may be appropriate and where it may protect your client</w:t>
      </w:r>
      <w:r w:rsidR="00D4383F">
        <w:rPr>
          <w:rFonts w:eastAsia="Calibri"/>
        </w:rPr>
        <w:t>’s assets</w:t>
      </w:r>
      <w:r>
        <w:rPr>
          <w:rFonts w:eastAsia="Calibri"/>
        </w:rPr>
        <w:t>.  T</w:t>
      </w:r>
      <w:r>
        <w:rPr>
          <w:rFonts w:eastAsia="Calibri" w:cstheme="minorHAnsi"/>
          <w:bCs/>
          <w:iCs/>
        </w:rPr>
        <w:t>alk to your client about concerns that arise and document your conversations.</w:t>
      </w:r>
    </w:p>
    <w:p w14:paraId="0B1E7257" w14:textId="77777777" w:rsidR="00E91340" w:rsidRDefault="00E91340" w:rsidP="00E91340">
      <w:pPr>
        <w:keepNext/>
        <w:keepLines/>
        <w:jc w:val="both"/>
        <w:rPr>
          <w:rFonts w:eastAsia="Calibri" w:cstheme="minorHAnsi"/>
          <w:bCs/>
          <w:iCs/>
        </w:rPr>
      </w:pPr>
    </w:p>
    <w:p w14:paraId="2A153B50" w14:textId="77777777" w:rsidR="00E91340" w:rsidRDefault="00E91340" w:rsidP="00E91340">
      <w:pPr>
        <w:keepNext/>
        <w:keepLines/>
        <w:jc w:val="both"/>
        <w:rPr>
          <w:rFonts w:eastAsia="Calibri"/>
        </w:rPr>
      </w:pPr>
      <w:r>
        <w:rPr>
          <w:rFonts w:eastAsia="Calibri"/>
        </w:rPr>
        <w:t xml:space="preserve">Your role and responsibilities when </w:t>
      </w:r>
      <w:r>
        <w:rPr>
          <w:rFonts w:eastAsia="Calibri"/>
          <w:highlight w:val="yellow"/>
        </w:rPr>
        <w:t>[FIRM]</w:t>
      </w:r>
      <w:r>
        <w:rPr>
          <w:rFonts w:eastAsia="Calibri"/>
        </w:rPr>
        <w:t xml:space="preserve"> decides to place a temporary hold are outlined at the end of this document.</w:t>
      </w:r>
    </w:p>
    <w:p w14:paraId="08DE0310" w14:textId="0FD23986" w:rsidR="00564AFA" w:rsidRDefault="00564AFA" w:rsidP="0000300F">
      <w:pPr>
        <w:keepLines/>
        <w:jc w:val="both"/>
        <w:rPr>
          <w:rFonts w:eastAsia="Calibri" w:cstheme="minorHAnsi"/>
          <w:bCs/>
          <w:iCs/>
        </w:rPr>
      </w:pPr>
    </w:p>
    <w:p w14:paraId="49A88D5E" w14:textId="77777777" w:rsidR="008917A1" w:rsidRDefault="008917A1" w:rsidP="0000300F">
      <w:pPr>
        <w:keepLines/>
        <w:jc w:val="both"/>
        <w:rPr>
          <w:rFonts w:eastAsia="Calibri" w:cstheme="minorHAnsi"/>
          <w:bCs/>
          <w:iCs/>
        </w:rPr>
      </w:pPr>
    </w:p>
    <w:p w14:paraId="68D87D67" w14:textId="3DCD4E6D" w:rsidR="00A82FA8" w:rsidRPr="001C58B9" w:rsidRDefault="00E91340" w:rsidP="00A82FA8">
      <w:pPr>
        <w:pStyle w:val="Heading2"/>
        <w:rPr>
          <w:lang w:val="en-US"/>
        </w:rPr>
      </w:pPr>
      <w:r>
        <w:rPr>
          <w:lang w:val="en-US"/>
        </w:rPr>
        <w:lastRenderedPageBreak/>
        <w:t>In what circumstances may a temporary hold be placed?</w:t>
      </w:r>
    </w:p>
    <w:p w14:paraId="205B3D89" w14:textId="6C9A5D2A" w:rsidR="00E91340" w:rsidRDefault="00E91340" w:rsidP="00E91340">
      <w:pPr>
        <w:spacing w:afterLines="160" w:after="384"/>
        <w:rPr>
          <w:rFonts w:asciiTheme="minorHAnsi" w:hAnsiTheme="minorHAnsi"/>
        </w:rPr>
      </w:pPr>
      <w:r>
        <w:rPr>
          <w:lang w:val="en-US"/>
        </w:rPr>
        <w:t xml:space="preserve">A temporary hold may be placed in accordance with </w:t>
      </w:r>
      <w:r w:rsidRPr="00E91340">
        <w:rPr>
          <w:highlight w:val="yellow"/>
          <w:lang w:val="en-US"/>
        </w:rPr>
        <w:t>[POLICY]</w:t>
      </w:r>
      <w:r>
        <w:rPr>
          <w:lang w:val="en-US"/>
        </w:rPr>
        <w:t xml:space="preserve"> if the firm has a reasonable belief that:</w:t>
      </w:r>
    </w:p>
    <w:p w14:paraId="675471BB" w14:textId="78F510C9" w:rsidR="00E91340" w:rsidRDefault="00E91340" w:rsidP="00F5705A">
      <w:pPr>
        <w:numPr>
          <w:ilvl w:val="0"/>
          <w:numId w:val="9"/>
        </w:numPr>
        <w:spacing w:afterLines="160" w:after="384" w:line="256" w:lineRule="auto"/>
        <w:rPr>
          <w:rFonts w:cstheme="minorHAnsi"/>
          <w:lang w:val="en-US"/>
        </w:rPr>
      </w:pPr>
      <w:r>
        <w:rPr>
          <w:rFonts w:cstheme="minorHAnsi"/>
          <w:lang w:val="en-US"/>
        </w:rPr>
        <w:t>A client does not have the mental capacity to make decisions involving financial matters, or</w:t>
      </w:r>
    </w:p>
    <w:p w14:paraId="2F567E2C" w14:textId="1DEBF4D5" w:rsidR="00793948" w:rsidRDefault="00793948" w:rsidP="00F5705A">
      <w:pPr>
        <w:numPr>
          <w:ilvl w:val="0"/>
          <w:numId w:val="9"/>
        </w:numPr>
        <w:spacing w:afterLines="160" w:after="384" w:line="256" w:lineRule="auto"/>
        <w:rPr>
          <w:rFonts w:cstheme="minorHAnsi"/>
          <w:lang w:val="en-US"/>
        </w:rPr>
      </w:pPr>
      <w:r>
        <w:rPr>
          <w:noProof/>
        </w:rPr>
        <mc:AlternateContent>
          <mc:Choice Requires="wps">
            <w:drawing>
              <wp:anchor distT="0" distB="0" distL="114300" distR="114300" simplePos="0" relativeHeight="251683840" behindDoc="0" locked="0" layoutInCell="1" allowOverlap="1" wp14:anchorId="34D78DDC" wp14:editId="3E14B797">
                <wp:simplePos x="0" y="0"/>
                <wp:positionH relativeFrom="margin">
                  <wp:posOffset>-272415</wp:posOffset>
                </wp:positionH>
                <wp:positionV relativeFrom="paragraph">
                  <wp:posOffset>550545</wp:posOffset>
                </wp:positionV>
                <wp:extent cx="6497955" cy="0"/>
                <wp:effectExtent l="0" t="19050" r="36195"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7955" cy="0"/>
                        </a:xfrm>
                        <a:prstGeom prst="line">
                          <a:avLst/>
                        </a:prstGeom>
                        <a:ln w="38100">
                          <a:solidFill>
                            <a:srgbClr val="F790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A483B" id="Straight Connector 39" o:spid="_x0000_s1026" alt="&quot;&quot;" style="position:absolute;z-index:251683840;visibility:visible;mso-wrap-style:square;mso-wrap-distance-left:9pt;mso-wrap-distance-top:0;mso-wrap-distance-right:9pt;mso-wrap-distance-bottom:0;mso-position-horizontal:absolute;mso-position-horizontal-relative:margin;mso-position-vertical:absolute;mso-position-vertical-relative:text" from="-21.45pt,43.35pt" to="490.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" strokecolor="#f7901e" strokeweight="3pt">
                <v:stroke joinstyle="miter"/>
                <w10:wrap anchorx="margin"/>
              </v:line>
            </w:pict>
          </mc:Fallback>
        </mc:AlternateContent>
      </w:r>
      <w:r w:rsidRPr="001C58B9">
        <w:rPr>
          <w:noProof/>
        </w:rPr>
        <mc:AlternateContent>
          <mc:Choice Requires="wps">
            <w:drawing>
              <wp:anchor distT="0" distB="0" distL="114300" distR="114300" simplePos="0" relativeHeight="251682816" behindDoc="1" locked="0" layoutInCell="1" allowOverlap="1" wp14:anchorId="188B0AC7" wp14:editId="5DF0939E">
                <wp:simplePos x="0" y="0"/>
                <wp:positionH relativeFrom="margin">
                  <wp:posOffset>-278765</wp:posOffset>
                </wp:positionH>
                <wp:positionV relativeFrom="paragraph">
                  <wp:posOffset>552450</wp:posOffset>
                </wp:positionV>
                <wp:extent cx="6501130" cy="560070"/>
                <wp:effectExtent l="0" t="0" r="0" b="0"/>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1130" cy="560070"/>
                        </a:xfrm>
                        <a:prstGeom prst="rect">
                          <a:avLst/>
                        </a:prstGeom>
                        <a:solidFill>
                          <a:srgbClr val="FFF4EA"/>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81E35" id="Rectangle 40" o:spid="_x0000_s1026" alt="&quot;&quot;" style="position:absolute;margin-left:-21.95pt;margin-top:43.5pt;width:511.9pt;height:44.1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" fillcolor="#fff4ea" stroked="f" strokeweight="2.25pt">
                <w10:wrap anchorx="margin"/>
              </v:rect>
            </w:pict>
          </mc:Fallback>
        </mc:AlternateContent>
      </w:r>
      <w:r w:rsidR="00E91340">
        <w:rPr>
          <w:rFonts w:cstheme="minorHAnsi"/>
          <w:lang w:val="en-US"/>
        </w:rPr>
        <w:t>Financial exploitation of a vulnerable client has occurred, is occurring, has been attempted or will be attempted.</w:t>
      </w:r>
    </w:p>
    <w:p w14:paraId="6ED66E29" w14:textId="7812BEF0" w:rsidR="00793948" w:rsidRPr="00793948" w:rsidRDefault="00793948" w:rsidP="00583556">
      <w:pPr>
        <w:spacing w:afterLines="160" w:after="384" w:line="256" w:lineRule="auto"/>
        <w:rPr>
          <w:rFonts w:eastAsiaTheme="majorEastAsia" w:cs="Calibri Light"/>
          <w:bCs/>
          <w:color w:val="000000" w:themeColor="text1"/>
          <w:lang w:val="en-US"/>
        </w:rPr>
      </w:pPr>
      <w:r w:rsidRPr="00793948">
        <w:rPr>
          <w:rFonts w:eastAsiaTheme="majorEastAsia" w:cs="Calibri Light"/>
          <w:bCs/>
          <w:color w:val="000000" w:themeColor="text1"/>
          <w:lang w:val="en-US"/>
        </w:rPr>
        <w:t>As noted, this white label material only addresses temporary holds placed in accordance with section 13.19 of NI 31-103.</w:t>
      </w:r>
    </w:p>
    <w:p w14:paraId="6C9D6C3D" w14:textId="3BD3E9EE" w:rsidR="00B33B2B" w:rsidRDefault="00793948" w:rsidP="005B48C8">
      <w:pPr>
        <w:pStyle w:val="Heading2"/>
        <w:rPr>
          <w:rFonts w:asciiTheme="minorHAnsi" w:hAnsiTheme="minorHAnsi"/>
          <w:lang w:val="en-US"/>
        </w:rPr>
      </w:pPr>
      <w:r>
        <w:rPr>
          <w:lang w:val="en-US"/>
        </w:rPr>
        <w:t>How do I know if a client is vulnerable</w:t>
      </w:r>
      <w:r w:rsidR="00A93E5F">
        <w:rPr>
          <w:lang w:val="en-US"/>
        </w:rPr>
        <w:t>?</w:t>
      </w:r>
    </w:p>
    <w:p w14:paraId="593D0B19" w14:textId="6C91EB06" w:rsidR="00793948" w:rsidRDefault="00793948" w:rsidP="00793948">
      <w:pPr>
        <w:rPr>
          <w:rFonts w:asciiTheme="minorHAnsi" w:eastAsia="Calibri" w:hAnsiTheme="minorHAnsi"/>
        </w:rPr>
      </w:pPr>
      <w:r>
        <w:rPr>
          <w:lang w:val="en-US"/>
        </w:rPr>
        <w:t xml:space="preserve">A “vulnerable client” is a client who might have </w:t>
      </w:r>
      <w:r>
        <w:rPr>
          <w:rFonts w:eastAsia="Calibri"/>
        </w:rPr>
        <w:t>an illness, impairment, disability or aging-process limitation that places them at risk of financial exploitation. Not all older clients are vulnerable or unable to protect their own interests. Vulnerability can affect a client of any age, take many forms, and can be temporary, sporadic or permanent in nature.</w:t>
      </w:r>
    </w:p>
    <w:p w14:paraId="15DFAFD3" w14:textId="77777777" w:rsidR="00793948" w:rsidRDefault="00793948" w:rsidP="00793948">
      <w:pPr>
        <w:keepNext/>
        <w:keepLines/>
        <w:ind w:left="720"/>
        <w:jc w:val="both"/>
        <w:rPr>
          <w:rFonts w:eastAsia="Calibri" w:cstheme="minorHAnsi"/>
          <w:bCs/>
          <w:iCs/>
        </w:rPr>
      </w:pPr>
    </w:p>
    <w:p w14:paraId="41690127" w14:textId="2C388D64" w:rsidR="00793948" w:rsidRDefault="00793948" w:rsidP="00793948">
      <w:pPr>
        <w:keepNext/>
        <w:keepLines/>
        <w:jc w:val="both"/>
        <w:rPr>
          <w:rFonts w:eastAsia="Calibri" w:cstheme="minorHAnsi"/>
          <w:bCs/>
          <w:iCs/>
        </w:rPr>
      </w:pPr>
      <w:r>
        <w:rPr>
          <w:rFonts w:eastAsia="Calibri" w:cstheme="minorHAnsi"/>
          <w:bCs/>
          <w:iCs/>
        </w:rPr>
        <w:t xml:space="preserve">While financial exploitation may be committed by any person or company, vulnerable clients may be especially susceptible to such exploitation by an individual who is close to them, such as a family member, friend, neighbour or another trusted individual such as an attorney under a </w:t>
      </w:r>
      <w:r w:rsidR="003150FC">
        <w:rPr>
          <w:rFonts w:eastAsia="Calibri" w:cstheme="minorHAnsi"/>
          <w:bCs/>
          <w:iCs/>
        </w:rPr>
        <w:t>power of attorney (</w:t>
      </w:r>
      <w:r w:rsidRPr="00583556">
        <w:rPr>
          <w:rFonts w:eastAsia="Calibri" w:cstheme="minorHAnsi"/>
          <w:b/>
          <w:iCs/>
        </w:rPr>
        <w:t>POA</w:t>
      </w:r>
      <w:r w:rsidR="003150FC">
        <w:rPr>
          <w:rFonts w:eastAsia="Calibri" w:cstheme="minorHAnsi"/>
          <w:bCs/>
          <w:iCs/>
        </w:rPr>
        <w:t>)</w:t>
      </w:r>
      <w:r>
        <w:rPr>
          <w:rFonts w:eastAsia="Calibri" w:cstheme="minorHAnsi"/>
          <w:bCs/>
          <w:iCs/>
        </w:rPr>
        <w:t>, service provider or caregiver.</w:t>
      </w:r>
    </w:p>
    <w:p w14:paraId="23F6B768" w14:textId="77777777" w:rsidR="00793948" w:rsidRDefault="00793948" w:rsidP="00793948">
      <w:pPr>
        <w:keepNext/>
        <w:keepLines/>
        <w:jc w:val="both"/>
        <w:rPr>
          <w:rFonts w:eastAsia="Calibri" w:cstheme="minorHAnsi"/>
          <w:bCs/>
          <w:iCs/>
        </w:rPr>
      </w:pPr>
    </w:p>
    <w:p w14:paraId="1D77FFA6" w14:textId="77777777" w:rsidR="00A93E5F" w:rsidRDefault="00A93E5F" w:rsidP="00A93E5F">
      <w:pPr>
        <w:ind w:left="720"/>
        <w:jc w:val="both"/>
        <w:rPr>
          <w:rFonts w:cstheme="minorHAnsi"/>
          <w:color w:val="000000" w:themeColor="text1"/>
          <w:lang w:val="en-US"/>
        </w:rPr>
      </w:pPr>
    </w:p>
    <w:p w14:paraId="2BD0D480" w14:textId="77777777" w:rsidR="00793948" w:rsidRDefault="00793948" w:rsidP="00793948">
      <w:pPr>
        <w:spacing w:after="160"/>
        <w:rPr>
          <w:rFonts w:eastAsiaTheme="majorEastAsia" w:cstheme="majorBidi"/>
          <w:b/>
          <w:color w:val="2E6378"/>
          <w:sz w:val="28"/>
          <w:szCs w:val="26"/>
          <w:lang w:val="en-US"/>
        </w:rPr>
      </w:pPr>
      <w:r w:rsidRPr="00793948">
        <w:rPr>
          <w:rFonts w:eastAsiaTheme="majorEastAsia" w:cstheme="majorBidi"/>
          <w:b/>
          <w:color w:val="2E6378"/>
          <w:sz w:val="28"/>
          <w:szCs w:val="26"/>
          <w:lang w:val="en-US"/>
        </w:rPr>
        <w:t>How do I identify warning signs of financial exploitation or signs that a client lacks mental capacity to make decisions involving financial matters?</w:t>
      </w:r>
    </w:p>
    <w:p w14:paraId="72F7FBDF" w14:textId="79FCDE54" w:rsidR="00793948" w:rsidRPr="00D55F44" w:rsidRDefault="00793948" w:rsidP="00793948">
      <w:pPr>
        <w:rPr>
          <w:rFonts w:cstheme="minorHAnsi"/>
          <w:lang w:val="en-US"/>
        </w:rPr>
      </w:pPr>
      <w:r w:rsidRPr="00D55F44">
        <w:rPr>
          <w:rFonts w:cstheme="minorHAnsi"/>
          <w:lang w:val="en-US"/>
        </w:rPr>
        <w:t xml:space="preserve">Please review </w:t>
      </w:r>
      <w:r w:rsidRPr="00D55F44">
        <w:rPr>
          <w:rFonts w:cstheme="minorHAnsi"/>
          <w:highlight w:val="yellow"/>
          <w:lang w:val="en-US"/>
        </w:rPr>
        <w:t xml:space="preserve">[White Label </w:t>
      </w:r>
      <w:r>
        <w:rPr>
          <w:rFonts w:cstheme="minorHAnsi"/>
          <w:highlight w:val="yellow"/>
          <w:lang w:val="en-US"/>
        </w:rPr>
        <w:t>Materials</w:t>
      </w:r>
      <w:r w:rsidR="001E0C95">
        <w:rPr>
          <w:rFonts w:cstheme="minorHAnsi"/>
          <w:highlight w:val="yellow"/>
          <w:lang w:val="en-US"/>
        </w:rPr>
        <w:t>: 2. Identifying and responding to signs of financial exploitation</w:t>
      </w:r>
      <w:r w:rsidRPr="00D55F44">
        <w:rPr>
          <w:rFonts w:cstheme="minorHAnsi"/>
          <w:highlight w:val="yellow"/>
          <w:lang w:val="en-US"/>
        </w:rPr>
        <w:t>]</w:t>
      </w:r>
      <w:r w:rsidRPr="00D55F44">
        <w:rPr>
          <w:rFonts w:cstheme="minorHAnsi"/>
          <w:lang w:val="en-US"/>
        </w:rPr>
        <w:t xml:space="preserve"> and </w:t>
      </w:r>
      <w:r w:rsidRPr="00D55F44">
        <w:rPr>
          <w:rFonts w:cstheme="minorHAnsi"/>
          <w:highlight w:val="yellow"/>
          <w:lang w:val="en-US"/>
        </w:rPr>
        <w:t>[White Label</w:t>
      </w:r>
      <w:r>
        <w:rPr>
          <w:rFonts w:cstheme="minorHAnsi"/>
          <w:highlight w:val="yellow"/>
          <w:lang w:val="en-US"/>
        </w:rPr>
        <w:t xml:space="preserve"> Materials</w:t>
      </w:r>
      <w:r w:rsidR="001E0C95">
        <w:rPr>
          <w:rFonts w:cstheme="minorHAnsi"/>
          <w:highlight w:val="yellow"/>
          <w:lang w:val="en-US"/>
        </w:rPr>
        <w:t>: 3. Identifying and responding to signs of d</w:t>
      </w:r>
      <w:r w:rsidRPr="00D55F44">
        <w:rPr>
          <w:rFonts w:cstheme="minorHAnsi"/>
          <w:highlight w:val="yellow"/>
          <w:lang w:val="en-US"/>
        </w:rPr>
        <w:t xml:space="preserve">iminished </w:t>
      </w:r>
      <w:r w:rsidR="001E0C95">
        <w:rPr>
          <w:rFonts w:cstheme="minorHAnsi"/>
          <w:highlight w:val="yellow"/>
          <w:lang w:val="en-US"/>
        </w:rPr>
        <w:t>mental c</w:t>
      </w:r>
      <w:r w:rsidRPr="00D55F44">
        <w:rPr>
          <w:rFonts w:cstheme="minorHAnsi"/>
          <w:highlight w:val="yellow"/>
          <w:lang w:val="en-US"/>
        </w:rPr>
        <w:t>apacity]</w:t>
      </w:r>
      <w:r w:rsidRPr="00D55F44">
        <w:rPr>
          <w:rFonts w:cstheme="minorHAnsi"/>
          <w:lang w:val="en-US"/>
        </w:rPr>
        <w:t xml:space="preserve">.  More information can also be found in </w:t>
      </w:r>
      <w:r w:rsidRPr="00D55F44">
        <w:rPr>
          <w:rFonts w:cstheme="minorHAnsi"/>
          <w:highlight w:val="yellow"/>
          <w:lang w:val="en-US"/>
        </w:rPr>
        <w:t>[FIRM POLICY]</w:t>
      </w:r>
      <w:r w:rsidRPr="00D55F44">
        <w:rPr>
          <w:rFonts w:cstheme="minorHAnsi"/>
          <w:lang w:val="en-US"/>
        </w:rPr>
        <w:t>.</w:t>
      </w:r>
    </w:p>
    <w:p w14:paraId="5823E634" w14:textId="3D98092E" w:rsidR="00793948" w:rsidRDefault="00793948" w:rsidP="009D0FE3">
      <w:pPr>
        <w:pStyle w:val="Style1"/>
        <w:rPr>
          <w:lang w:val="en-US"/>
        </w:rPr>
      </w:pPr>
    </w:p>
    <w:p w14:paraId="0CA4FF35" w14:textId="77777777" w:rsidR="009D0FE3" w:rsidRPr="009D0FE3" w:rsidRDefault="009D0FE3" w:rsidP="009D0FE3">
      <w:pPr>
        <w:pStyle w:val="NoSpacing"/>
        <w:rPr>
          <w:lang w:val="en-US"/>
        </w:rPr>
      </w:pPr>
    </w:p>
    <w:p w14:paraId="2004B8C5" w14:textId="563950A8" w:rsidR="00A93E5F" w:rsidRDefault="00793948" w:rsidP="00A93E5F">
      <w:pPr>
        <w:pStyle w:val="Heading2"/>
        <w:rPr>
          <w:lang w:val="en-US"/>
        </w:rPr>
      </w:pPr>
      <w:r>
        <w:rPr>
          <w:lang w:val="en-US"/>
        </w:rPr>
        <w:t>I’ve identified some warning signs.  What do I do?</w:t>
      </w:r>
    </w:p>
    <w:p w14:paraId="01DB20AF" w14:textId="77777777" w:rsidR="00793948" w:rsidRPr="00D55F44" w:rsidRDefault="00793948" w:rsidP="00793948">
      <w:pPr>
        <w:rPr>
          <w:lang w:val="en-US"/>
        </w:rPr>
      </w:pPr>
      <w:r>
        <w:rPr>
          <w:rFonts w:eastAsia="Calibri" w:cstheme="minorHAnsi"/>
          <w:bCs/>
          <w:iCs/>
        </w:rPr>
        <w:t xml:space="preserve">Respect client autonomy: talk to your client about concerns that arise and document your conversations.  </w:t>
      </w:r>
      <w:r w:rsidRPr="00D55F44">
        <w:rPr>
          <w:lang w:val="en-US"/>
        </w:rPr>
        <w:t xml:space="preserve">Before placing a temporary hold, our firm must reasonably believe that financial exploitation of a vulnerable client has </w:t>
      </w:r>
      <w:r w:rsidRPr="00D55F44">
        <w:rPr>
          <w:lang w:val="en-US"/>
        </w:rPr>
        <w:lastRenderedPageBreak/>
        <w:t xml:space="preserve">occurred, is occurring, has been attempted or will be attempted, or that a client does not have mental capacity to make decisions involving financial matters.  Once the decision to place a temporary hold is made, there are certain regulatory obligations we must meet. </w:t>
      </w:r>
    </w:p>
    <w:p w14:paraId="3069FA1E" w14:textId="4138256D" w:rsidR="00A93E5F" w:rsidRDefault="00A93E5F" w:rsidP="00A93E5F">
      <w:pPr>
        <w:rPr>
          <w:color w:val="000000" w:themeColor="text1"/>
          <w:lang w:val="en-US"/>
        </w:rPr>
      </w:pPr>
    </w:p>
    <w:p w14:paraId="30B0A2FA" w14:textId="3C5F92C5" w:rsidR="004D56ED" w:rsidRPr="001C58B9" w:rsidRDefault="004D56ED" w:rsidP="004D56ED">
      <w:pPr>
        <w:rPr>
          <w:lang w:val="en-US"/>
        </w:rPr>
      </w:pPr>
      <w:r w:rsidRPr="004D56ED">
        <w:rPr>
          <w:rFonts w:cstheme="minorHAnsi"/>
          <w:noProof/>
          <w:lang w:val="en-US"/>
        </w:rPr>
        <mc:AlternateContent>
          <mc:Choice Requires="wps">
            <w:drawing>
              <wp:anchor distT="0" distB="0" distL="114300" distR="114300" simplePos="0" relativeHeight="251685888" behindDoc="1" locked="0" layoutInCell="1" allowOverlap="1" wp14:anchorId="51FD4585" wp14:editId="544850F5">
                <wp:simplePos x="0" y="0"/>
                <wp:positionH relativeFrom="margin">
                  <wp:posOffset>-274320</wp:posOffset>
                </wp:positionH>
                <wp:positionV relativeFrom="paragraph">
                  <wp:posOffset>130175</wp:posOffset>
                </wp:positionV>
                <wp:extent cx="6501130" cy="3646170"/>
                <wp:effectExtent l="0" t="0" r="0" b="0"/>
                <wp:wrapNone/>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1130" cy="3646170"/>
                        </a:xfrm>
                        <a:prstGeom prst="rect">
                          <a:avLst/>
                        </a:prstGeom>
                        <a:solidFill>
                          <a:srgbClr val="FFF4EA"/>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BB425" id="Rectangle 41" o:spid="_x0000_s1026" alt="&quot;&quot;" style="position:absolute;margin-left:-21.6pt;margin-top:10.25pt;width:511.9pt;height:287.1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" fillcolor="#fff4ea" stroked="f" strokeweight="2.25pt">
                <w10:wrap anchorx="margin"/>
              </v:rect>
            </w:pict>
          </mc:Fallback>
        </mc:AlternateContent>
      </w:r>
      <w:r w:rsidRPr="004D56ED">
        <w:rPr>
          <w:rFonts w:cstheme="minorHAnsi"/>
          <w:noProof/>
          <w:lang w:val="en-US"/>
        </w:rPr>
        <mc:AlternateContent>
          <mc:Choice Requires="wps">
            <w:drawing>
              <wp:anchor distT="0" distB="0" distL="114300" distR="114300" simplePos="0" relativeHeight="251686912" behindDoc="0" locked="0" layoutInCell="1" allowOverlap="1" wp14:anchorId="2946F2EA" wp14:editId="4E61800E">
                <wp:simplePos x="0" y="0"/>
                <wp:positionH relativeFrom="margin">
                  <wp:align>center</wp:align>
                </wp:positionH>
                <wp:positionV relativeFrom="paragraph">
                  <wp:posOffset>103505</wp:posOffset>
                </wp:positionV>
                <wp:extent cx="6497955" cy="0"/>
                <wp:effectExtent l="0" t="19050" r="36195" b="1905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7955" cy="0"/>
                        </a:xfrm>
                        <a:prstGeom prst="line">
                          <a:avLst/>
                        </a:prstGeom>
                        <a:ln w="38100">
                          <a:solidFill>
                            <a:srgbClr val="F790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0F614" id="Straight Connector 42" o:spid="_x0000_s1026" alt="&quot;&quot;"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8.15pt" to="511.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" strokecolor="#f7901e" strokeweight="3pt">
                <v:stroke joinstyle="miter"/>
                <w10:wrap anchorx="margin"/>
              </v:line>
            </w:pict>
          </mc:Fallback>
        </mc:AlternateContent>
      </w:r>
    </w:p>
    <w:p w14:paraId="03692FD5" w14:textId="7D7BAE02" w:rsidR="004D56ED" w:rsidRPr="001C58B9" w:rsidRDefault="004D56ED" w:rsidP="004D56ED">
      <w:pPr>
        <w:pStyle w:val="NoteHeading14pt"/>
        <w:spacing w:after="120"/>
      </w:pPr>
      <w:r>
        <w:t>Note</w:t>
      </w:r>
    </w:p>
    <w:p w14:paraId="21702032" w14:textId="52AEEE1B" w:rsidR="004D56ED" w:rsidRDefault="004D56ED" w:rsidP="00793948">
      <w:pPr>
        <w:rPr>
          <w:rFonts w:cstheme="minorHAnsi"/>
          <w:lang w:val="en-US"/>
        </w:rPr>
      </w:pPr>
      <w:r>
        <w:rPr>
          <w:rFonts w:cstheme="minorHAnsi"/>
          <w:lang w:val="en-US"/>
        </w:rPr>
        <w:t xml:space="preserve">The next </w:t>
      </w:r>
      <w:r w:rsidR="00583556">
        <w:rPr>
          <w:rFonts w:cstheme="minorHAnsi"/>
          <w:lang w:val="en-US"/>
        </w:rPr>
        <w:t>sections</w:t>
      </w:r>
      <w:r>
        <w:rPr>
          <w:rFonts w:cstheme="minorHAnsi"/>
          <w:lang w:val="en-US"/>
        </w:rPr>
        <w:t xml:space="preserve"> include prompts </w:t>
      </w:r>
      <w:r w:rsidR="00793948" w:rsidRPr="004D56ED">
        <w:rPr>
          <w:rFonts w:cstheme="minorHAnsi"/>
          <w:lang w:val="en-US"/>
        </w:rPr>
        <w:t xml:space="preserve">for your firm to provide instructions to your representative about their role in the temporary hold process.  We have drafted some steps as an example; you should modify or replace these steps to align with your firm’s policies and procedures.  </w:t>
      </w:r>
    </w:p>
    <w:p w14:paraId="5A5607A5" w14:textId="77777777" w:rsidR="004D56ED" w:rsidRDefault="004D56ED" w:rsidP="00793948">
      <w:pPr>
        <w:rPr>
          <w:rFonts w:cstheme="minorHAnsi"/>
          <w:lang w:val="en-US"/>
        </w:rPr>
      </w:pPr>
    </w:p>
    <w:p w14:paraId="4F31F2C5" w14:textId="77777777" w:rsidR="004D56ED" w:rsidRDefault="00793948" w:rsidP="00793948">
      <w:pPr>
        <w:rPr>
          <w:rFonts w:cstheme="minorHAnsi"/>
          <w:lang w:val="en-US"/>
        </w:rPr>
      </w:pPr>
      <w:r w:rsidRPr="004D56ED">
        <w:rPr>
          <w:rFonts w:cstheme="minorHAnsi"/>
          <w:lang w:val="en-US"/>
        </w:rPr>
        <w:t xml:space="preserve">For example, while the examples below assume that the representative has been assigned specific roles in recommending the hold, documenting the reasons for it, escalating the recommendation and notifying the client of the decision, your firm may assign these roles to other individuals or include different steps in the process.  </w:t>
      </w:r>
    </w:p>
    <w:p w14:paraId="5F4B0EA6" w14:textId="77777777" w:rsidR="004D56ED" w:rsidRDefault="004D56ED" w:rsidP="00793948">
      <w:pPr>
        <w:rPr>
          <w:rFonts w:cstheme="minorHAnsi"/>
          <w:lang w:val="en-US"/>
        </w:rPr>
      </w:pPr>
    </w:p>
    <w:p w14:paraId="2A571118" w14:textId="4A3B4822" w:rsidR="00793948" w:rsidRPr="00793948" w:rsidRDefault="00793948" w:rsidP="00793948">
      <w:pPr>
        <w:rPr>
          <w:rFonts w:cstheme="minorHAnsi"/>
          <w:lang w:val="en-US"/>
        </w:rPr>
      </w:pPr>
      <w:r w:rsidRPr="004D56ED">
        <w:rPr>
          <w:rFonts w:cstheme="minorHAnsi"/>
          <w:lang w:val="en-US"/>
        </w:rPr>
        <w:t>You should review and adapt the language accordingly, ensuring that the instructions align with your firm’s policies and procedures, as well as your obligations under NI 31-103.  While our draft steps are informed by the rule and its Companion Policy, you should review both the rule and the Companion Policy to ensure compliance and identify areas where additional information, context or concerns should be considered.</w:t>
      </w:r>
    </w:p>
    <w:p w14:paraId="53397904" w14:textId="77777777" w:rsidR="00A93E5F" w:rsidRDefault="00A93E5F" w:rsidP="00A93E5F">
      <w:pPr>
        <w:jc w:val="both"/>
        <w:rPr>
          <w:rFonts w:cstheme="minorHAnsi"/>
          <w:color w:val="000000" w:themeColor="text1"/>
          <w:lang w:val="en-US"/>
        </w:rPr>
      </w:pPr>
    </w:p>
    <w:p w14:paraId="5EE4697D" w14:textId="19221829" w:rsidR="00A93E5F" w:rsidRDefault="004D56ED" w:rsidP="00A93E5F">
      <w:pPr>
        <w:pStyle w:val="Heading2"/>
        <w:rPr>
          <w:lang w:val="en-US"/>
        </w:rPr>
      </w:pPr>
      <w:r>
        <w:rPr>
          <w:lang w:val="en-US"/>
        </w:rPr>
        <w:t xml:space="preserve">Your responsibilities under </w:t>
      </w:r>
      <w:r w:rsidRPr="004D56ED">
        <w:rPr>
          <w:highlight w:val="yellow"/>
          <w:lang w:val="en-US"/>
        </w:rPr>
        <w:t>[POLICY]</w:t>
      </w:r>
      <w:r>
        <w:rPr>
          <w:lang w:val="en-US"/>
        </w:rPr>
        <w:t xml:space="preserve"> include:</w:t>
      </w:r>
    </w:p>
    <w:p w14:paraId="4074D714" w14:textId="77777777" w:rsidR="004D56ED" w:rsidRPr="004D56ED" w:rsidRDefault="004D56ED" w:rsidP="004D56ED">
      <w:pPr>
        <w:spacing w:after="160" w:line="259" w:lineRule="auto"/>
        <w:rPr>
          <w:rFonts w:cstheme="minorHAnsi"/>
          <w:lang w:val="en-US"/>
        </w:rPr>
      </w:pPr>
      <w:r w:rsidRPr="004D56ED">
        <w:rPr>
          <w:rFonts w:cstheme="minorHAnsi"/>
          <w:b/>
          <w:bCs/>
          <w:lang w:val="en-US"/>
        </w:rPr>
        <w:t xml:space="preserve">Review the firm’s policies and procedures on placing a temporary hold: </w:t>
      </w:r>
      <w:r w:rsidRPr="004D56ED">
        <w:rPr>
          <w:rFonts w:cstheme="minorHAnsi"/>
          <w:highlight w:val="yellow"/>
          <w:lang w:val="en-US"/>
        </w:rPr>
        <w:t>[FIRM POLICY]</w:t>
      </w:r>
    </w:p>
    <w:p w14:paraId="5D6BE232" w14:textId="77777777" w:rsidR="004D56ED" w:rsidRPr="004D56ED" w:rsidRDefault="004D56ED" w:rsidP="00F5705A">
      <w:pPr>
        <w:numPr>
          <w:ilvl w:val="0"/>
          <w:numId w:val="3"/>
        </w:numPr>
        <w:spacing w:after="160" w:line="259" w:lineRule="auto"/>
        <w:rPr>
          <w:rFonts w:cstheme="minorHAnsi"/>
          <w:i/>
          <w:iCs/>
          <w:highlight w:val="yellow"/>
          <w:u w:val="single"/>
          <w:lang w:val="en-US"/>
        </w:rPr>
      </w:pPr>
      <w:r w:rsidRPr="004D56ED">
        <w:rPr>
          <w:rFonts w:cstheme="minorHAnsi"/>
          <w:highlight w:val="yellow"/>
          <w:lang w:val="en-US"/>
        </w:rPr>
        <w:t>Documenting the warning signs observed. As the signs of financial exploitation, vulnerability, and declining mental capacity may appear gradually and change over time, it is important to document those signs and interactions with the client, the client’s representatives, family or other individuals which may eventually lead to the decision to place and, if applicable, to continue the temporary hold (see below).</w:t>
      </w:r>
    </w:p>
    <w:p w14:paraId="5A8BCEF7" w14:textId="77777777" w:rsidR="004D56ED" w:rsidRPr="004D56ED" w:rsidRDefault="004D56ED" w:rsidP="00583556">
      <w:pPr>
        <w:spacing w:after="160" w:line="259" w:lineRule="auto"/>
        <w:rPr>
          <w:rFonts w:cstheme="minorHAnsi"/>
          <w:i/>
          <w:iCs/>
          <w:highlight w:val="yellow"/>
          <w:u w:val="single"/>
          <w:lang w:val="en-US"/>
        </w:rPr>
      </w:pPr>
    </w:p>
    <w:p w14:paraId="16374935" w14:textId="77777777" w:rsidR="004D56ED" w:rsidRPr="004D56ED" w:rsidRDefault="004D56ED" w:rsidP="00F5705A">
      <w:pPr>
        <w:numPr>
          <w:ilvl w:val="0"/>
          <w:numId w:val="3"/>
        </w:numPr>
        <w:spacing w:after="160" w:line="259" w:lineRule="auto"/>
        <w:rPr>
          <w:rFonts w:cstheme="minorHAnsi"/>
          <w:i/>
          <w:iCs/>
          <w:highlight w:val="yellow"/>
          <w:u w:val="single"/>
          <w:lang w:val="en-US"/>
        </w:rPr>
      </w:pPr>
      <w:r w:rsidRPr="004D56ED">
        <w:rPr>
          <w:rFonts w:cstheme="minorHAnsi"/>
          <w:highlight w:val="yellow"/>
          <w:lang w:val="en-US"/>
        </w:rPr>
        <w:t xml:space="preserve">Escalating your concerns by contacting [insert name and contact information of the individual who is authorized to place and revoke a temporary hold, for example, the CCO or authorized and qualified supervisory, compliance or legal staff].  Only this/these individual(s) can approve the placement of a temporary hold. </w:t>
      </w:r>
    </w:p>
    <w:p w14:paraId="3D64648D" w14:textId="6155B7C4" w:rsidR="004D56ED" w:rsidRPr="004D56ED" w:rsidRDefault="004D56ED" w:rsidP="00F5705A">
      <w:pPr>
        <w:numPr>
          <w:ilvl w:val="1"/>
          <w:numId w:val="10"/>
        </w:numPr>
        <w:spacing w:after="160" w:line="259" w:lineRule="auto"/>
        <w:rPr>
          <w:i/>
          <w:iCs/>
          <w:highlight w:val="yellow"/>
          <w:u w:val="single"/>
          <w:lang w:val="en-US"/>
        </w:rPr>
      </w:pPr>
      <w:r w:rsidRPr="004D56ED">
        <w:rPr>
          <w:b/>
          <w:bCs/>
          <w:highlight w:val="yellow"/>
          <w:lang w:val="en-US"/>
        </w:rPr>
        <w:lastRenderedPageBreak/>
        <w:t>TIP:</w:t>
      </w:r>
      <w:r w:rsidRPr="004D56ED">
        <w:rPr>
          <w:highlight w:val="yellow"/>
          <w:lang w:val="en-US"/>
        </w:rPr>
        <w:t xml:space="preserve"> Be specific about the scope of temporary hold that you would recommend.  A temporary hold is not intended as a hold on the entire client account, but rather as a temporary hold over a specific </w:t>
      </w:r>
      <w:r w:rsidR="008A6DD3">
        <w:rPr>
          <w:highlight w:val="yellow"/>
          <w:lang w:val="en-US"/>
        </w:rPr>
        <w:t>purchase, sale</w:t>
      </w:r>
      <w:r w:rsidRPr="004D56ED">
        <w:rPr>
          <w:highlight w:val="yellow"/>
          <w:lang w:val="en-US"/>
        </w:rPr>
        <w:t xml:space="preserve">, withdrawal or transfer. Transactions unrelated to the suspected financial exploitation or lack of mental capacity should not be subject to the temporary hold. Each purchase or sale of a security or withdrawal or transfer of cash or securities should be reviewed separately. If the </w:t>
      </w:r>
      <w:r w:rsidR="008A6DD3">
        <w:rPr>
          <w:highlight w:val="yellow"/>
          <w:lang w:val="en-US"/>
        </w:rPr>
        <w:t>purchase, sale</w:t>
      </w:r>
      <w:r w:rsidRPr="004D56ED">
        <w:rPr>
          <w:highlight w:val="yellow"/>
          <w:lang w:val="en-US"/>
        </w:rPr>
        <w:t>, withdrawal or transfer involves all the assets in the account, it may be reasonable to place a temporary hold on the entire account while not limiting the payment of regular expenses.</w:t>
      </w:r>
    </w:p>
    <w:p w14:paraId="4F724F5C" w14:textId="77777777" w:rsidR="004D56ED" w:rsidRPr="004D56ED" w:rsidRDefault="004D56ED" w:rsidP="004D56ED">
      <w:pPr>
        <w:spacing w:after="160" w:line="259" w:lineRule="auto"/>
        <w:ind w:left="720"/>
        <w:rPr>
          <w:rFonts w:cstheme="minorHAnsi"/>
          <w:i/>
          <w:iCs/>
          <w:highlight w:val="yellow"/>
          <w:u w:val="single"/>
          <w:lang w:val="en-US"/>
        </w:rPr>
      </w:pPr>
    </w:p>
    <w:p w14:paraId="6F5B69F7" w14:textId="77777777" w:rsidR="004D56ED" w:rsidRPr="004D56ED" w:rsidRDefault="004D56ED" w:rsidP="00F5705A">
      <w:pPr>
        <w:numPr>
          <w:ilvl w:val="0"/>
          <w:numId w:val="3"/>
        </w:numPr>
        <w:spacing w:after="160" w:line="259" w:lineRule="auto"/>
        <w:rPr>
          <w:rFonts w:cstheme="minorHAnsi"/>
          <w:i/>
          <w:iCs/>
          <w:highlight w:val="yellow"/>
          <w:lang w:val="en-US"/>
        </w:rPr>
      </w:pPr>
      <w:r w:rsidRPr="004D56ED">
        <w:rPr>
          <w:rFonts w:cstheme="minorHAnsi"/>
          <w:highlight w:val="yellow"/>
          <w:lang w:val="en-US"/>
        </w:rPr>
        <w:t xml:space="preserve">Once [an authorized individual] approves the placement of a hold, providing notice and the reasons for the hold to the client as soon as possible.  </w:t>
      </w:r>
    </w:p>
    <w:p w14:paraId="288E87CD" w14:textId="77777777" w:rsidR="004D56ED" w:rsidRPr="004D56ED" w:rsidRDefault="004D56ED" w:rsidP="00F5705A">
      <w:pPr>
        <w:numPr>
          <w:ilvl w:val="1"/>
          <w:numId w:val="11"/>
        </w:numPr>
        <w:spacing w:after="160" w:line="259" w:lineRule="auto"/>
        <w:rPr>
          <w:rFonts w:cstheme="minorHAnsi"/>
          <w:i/>
          <w:iCs/>
          <w:highlight w:val="yellow"/>
          <w:lang w:val="en-US"/>
        </w:rPr>
      </w:pPr>
      <w:r w:rsidRPr="004D56ED">
        <w:rPr>
          <w:rFonts w:cstheme="minorHAnsi"/>
          <w:b/>
          <w:bCs/>
          <w:highlight w:val="yellow"/>
          <w:lang w:val="en-US"/>
        </w:rPr>
        <w:t>TIP:</w:t>
      </w:r>
      <w:r w:rsidRPr="004D56ED">
        <w:rPr>
          <w:rFonts w:cstheme="minorHAnsi"/>
          <w:highlight w:val="yellow"/>
          <w:lang w:val="en-US"/>
        </w:rPr>
        <w:t xml:space="preserve"> While written notice is generally preferred, there may be circumstances where contacting the client verbally might be more appropriate.  For example, in cases of financial exploitation, the person perpetrating the exploitation may be withholding the client’s mail.  Additionally, if a client is experiencing a decline in mental capacity, they may not be reviewing their mail on a regular basis. </w:t>
      </w:r>
    </w:p>
    <w:p w14:paraId="7EFC881A" w14:textId="77777777" w:rsidR="004D56ED" w:rsidRPr="004D56ED" w:rsidRDefault="004D56ED" w:rsidP="004D56ED">
      <w:pPr>
        <w:spacing w:after="160" w:line="259" w:lineRule="auto"/>
        <w:ind w:left="720"/>
        <w:rPr>
          <w:rFonts w:cstheme="minorHAnsi"/>
          <w:i/>
          <w:iCs/>
          <w:highlight w:val="yellow"/>
          <w:u w:val="single"/>
          <w:lang w:val="en-US"/>
        </w:rPr>
      </w:pPr>
    </w:p>
    <w:p w14:paraId="38FE5C56" w14:textId="77777777" w:rsidR="004D56ED" w:rsidRPr="004D56ED" w:rsidRDefault="004D56ED" w:rsidP="00F5705A">
      <w:pPr>
        <w:numPr>
          <w:ilvl w:val="0"/>
          <w:numId w:val="3"/>
        </w:numPr>
        <w:spacing w:after="160" w:line="259" w:lineRule="auto"/>
        <w:rPr>
          <w:rFonts w:cstheme="minorHAnsi"/>
          <w:i/>
          <w:iCs/>
          <w:highlight w:val="yellow"/>
          <w:lang w:val="en-US"/>
        </w:rPr>
      </w:pPr>
      <w:r w:rsidRPr="004D56ED">
        <w:rPr>
          <w:rFonts w:cstheme="minorHAnsi"/>
          <w:highlight w:val="yellow"/>
          <w:lang w:val="en-US"/>
        </w:rPr>
        <w:t xml:space="preserve">Considering whether to contact a third party – such as a trusted contact person, an attorney under a power of attorney, public guardian and trustee, or law enforcement.  </w:t>
      </w:r>
    </w:p>
    <w:p w14:paraId="6F9904A6" w14:textId="77777777" w:rsidR="004D56ED" w:rsidRPr="004D56ED" w:rsidRDefault="004D56ED" w:rsidP="00F5705A">
      <w:pPr>
        <w:numPr>
          <w:ilvl w:val="1"/>
          <w:numId w:val="12"/>
        </w:numPr>
        <w:spacing w:after="160" w:line="259" w:lineRule="auto"/>
        <w:rPr>
          <w:rFonts w:cstheme="minorHAnsi"/>
          <w:i/>
          <w:iCs/>
          <w:highlight w:val="yellow"/>
          <w:lang w:val="en-US"/>
        </w:rPr>
      </w:pPr>
      <w:r w:rsidRPr="004D56ED">
        <w:rPr>
          <w:rFonts w:cstheme="minorHAnsi"/>
          <w:b/>
          <w:bCs/>
          <w:highlight w:val="yellow"/>
          <w:lang w:val="en-US"/>
        </w:rPr>
        <w:t>TIPS:</w:t>
      </w:r>
      <w:r w:rsidRPr="004D56ED">
        <w:rPr>
          <w:rFonts w:cstheme="minorHAnsi"/>
          <w:highlight w:val="yellow"/>
          <w:lang w:val="en-US"/>
        </w:rPr>
        <w:t xml:space="preserve"> Consider also whether there are other trusted friends and family in the client’s network that could assist the client, for example, by accompanying the client to meetings. </w:t>
      </w:r>
    </w:p>
    <w:p w14:paraId="5C544179" w14:textId="77777777" w:rsidR="004D56ED" w:rsidRPr="004D56ED" w:rsidRDefault="004D56ED" w:rsidP="00F5705A">
      <w:pPr>
        <w:numPr>
          <w:ilvl w:val="1"/>
          <w:numId w:val="12"/>
        </w:numPr>
        <w:spacing w:after="160" w:line="259" w:lineRule="auto"/>
        <w:rPr>
          <w:rFonts w:cstheme="minorHAnsi"/>
          <w:i/>
          <w:iCs/>
          <w:highlight w:val="yellow"/>
          <w:lang w:val="en-US"/>
        </w:rPr>
      </w:pPr>
      <w:r w:rsidRPr="004D56ED">
        <w:rPr>
          <w:rFonts w:cstheme="minorHAnsi"/>
          <w:highlight w:val="yellow"/>
          <w:lang w:val="en-US"/>
        </w:rPr>
        <w:t xml:space="preserve">Before contacting a third party, consider whether there is a risk that the third party is a perpetrator of the exploitation, and whether reaching out to a third party would be consistent with client agreements and our privacy obligations.  For more information, including steps that you must take before contacting third parties, please refer to [FIRM POLICY]. </w:t>
      </w:r>
    </w:p>
    <w:p w14:paraId="2760B1D3" w14:textId="77777777" w:rsidR="004D56ED" w:rsidRPr="004D56ED" w:rsidRDefault="004D56ED" w:rsidP="004D56ED">
      <w:pPr>
        <w:spacing w:after="160" w:line="259" w:lineRule="auto"/>
        <w:ind w:left="720"/>
        <w:rPr>
          <w:rFonts w:cstheme="minorHAnsi"/>
          <w:i/>
          <w:iCs/>
          <w:highlight w:val="yellow"/>
          <w:lang w:val="en-US"/>
        </w:rPr>
      </w:pPr>
    </w:p>
    <w:p w14:paraId="4392B096" w14:textId="77777777" w:rsidR="004D56ED" w:rsidRPr="004D56ED" w:rsidRDefault="004D56ED" w:rsidP="00F5705A">
      <w:pPr>
        <w:numPr>
          <w:ilvl w:val="0"/>
          <w:numId w:val="3"/>
        </w:numPr>
        <w:spacing w:after="160" w:line="259" w:lineRule="auto"/>
        <w:rPr>
          <w:rFonts w:cstheme="minorHAnsi"/>
          <w:i/>
          <w:iCs/>
          <w:highlight w:val="yellow"/>
          <w:lang w:val="en-US"/>
        </w:rPr>
      </w:pPr>
      <w:r w:rsidRPr="004D56ED">
        <w:rPr>
          <w:rFonts w:cstheme="minorHAnsi"/>
          <w:highlight w:val="yellow"/>
          <w:lang w:val="en-US"/>
        </w:rPr>
        <w:lastRenderedPageBreak/>
        <w:t>As soon as possible after placing the temporary hold, and on a reasonably frequent basis, reviewing the relevant facts to help us determine if continuing the hold is appropriate. This review should include:</w:t>
      </w:r>
    </w:p>
    <w:p w14:paraId="60243B4F" w14:textId="77777777" w:rsidR="004D56ED" w:rsidRPr="004D56ED" w:rsidRDefault="004D56ED" w:rsidP="00F5705A">
      <w:pPr>
        <w:numPr>
          <w:ilvl w:val="1"/>
          <w:numId w:val="13"/>
        </w:numPr>
        <w:spacing w:after="160" w:line="259" w:lineRule="auto"/>
        <w:rPr>
          <w:rFonts w:cstheme="minorHAnsi"/>
          <w:i/>
          <w:iCs/>
          <w:highlight w:val="yellow"/>
          <w:lang w:val="en-US"/>
        </w:rPr>
      </w:pPr>
      <w:r w:rsidRPr="004D56ED">
        <w:rPr>
          <w:rFonts w:cstheme="minorHAnsi"/>
          <w:highlight w:val="yellow"/>
          <w:lang w:val="en-US"/>
        </w:rPr>
        <w:t xml:space="preserve"> verifying whether the reasons for placing the temporary hold are still present</w:t>
      </w:r>
    </w:p>
    <w:p w14:paraId="69041EA3" w14:textId="77777777" w:rsidR="004D56ED" w:rsidRPr="004D56ED" w:rsidRDefault="004D56ED" w:rsidP="00F5705A">
      <w:pPr>
        <w:numPr>
          <w:ilvl w:val="1"/>
          <w:numId w:val="13"/>
        </w:numPr>
        <w:spacing w:after="160" w:line="259" w:lineRule="auto"/>
        <w:rPr>
          <w:rFonts w:cstheme="minorHAnsi"/>
          <w:i/>
          <w:iCs/>
          <w:highlight w:val="yellow"/>
          <w:lang w:val="en-US"/>
        </w:rPr>
      </w:pPr>
      <w:r w:rsidRPr="004D56ED">
        <w:rPr>
          <w:rFonts w:cstheme="minorHAnsi"/>
          <w:highlight w:val="yellow"/>
          <w:lang w:val="en-US"/>
        </w:rPr>
        <w:t xml:space="preserve"> consideration of any other information that is relevant to determining whether continuing the hold is appropriate.  </w:t>
      </w:r>
    </w:p>
    <w:p w14:paraId="5E18445B" w14:textId="77777777" w:rsidR="004D56ED" w:rsidRPr="004D56ED" w:rsidRDefault="004D56ED" w:rsidP="004D56ED">
      <w:pPr>
        <w:spacing w:after="160" w:line="259" w:lineRule="auto"/>
        <w:ind w:left="720"/>
        <w:rPr>
          <w:rFonts w:cstheme="minorHAnsi"/>
          <w:i/>
          <w:iCs/>
          <w:sz w:val="28"/>
          <w:szCs w:val="28"/>
          <w:highlight w:val="yellow"/>
          <w:lang w:val="en-US"/>
        </w:rPr>
      </w:pPr>
    </w:p>
    <w:p w14:paraId="64033B89" w14:textId="77777777" w:rsidR="004D56ED" w:rsidRPr="004D56ED" w:rsidRDefault="004D56ED" w:rsidP="00F5705A">
      <w:pPr>
        <w:numPr>
          <w:ilvl w:val="0"/>
          <w:numId w:val="3"/>
        </w:numPr>
        <w:spacing w:after="160" w:line="259" w:lineRule="auto"/>
        <w:rPr>
          <w:rFonts w:cstheme="minorHAnsi"/>
          <w:highlight w:val="yellow"/>
          <w:lang w:val="en-US"/>
        </w:rPr>
      </w:pPr>
      <w:r w:rsidRPr="004D56ED">
        <w:rPr>
          <w:rFonts w:cstheme="minorHAnsi"/>
          <w:highlight w:val="yellow"/>
          <w:lang w:val="en-US"/>
        </w:rPr>
        <w:t xml:space="preserve">At least every 30 days, we must either notify the client of our decision to continue the hold (with reasons) or revoke the hold.  Please refer to [FIRM POLICY] for steps to follow when notifying clients of our decision and reasons for continuing or revoking a hold.  </w:t>
      </w:r>
    </w:p>
    <w:p w14:paraId="6B0FE6DC" w14:textId="408FC15B" w:rsidR="004D56ED" w:rsidRPr="004D56ED" w:rsidRDefault="004D56ED" w:rsidP="00F5705A">
      <w:pPr>
        <w:numPr>
          <w:ilvl w:val="1"/>
          <w:numId w:val="14"/>
        </w:numPr>
        <w:spacing w:after="160" w:line="259" w:lineRule="auto"/>
        <w:rPr>
          <w:rFonts w:cstheme="minorHAnsi"/>
          <w:highlight w:val="yellow"/>
          <w:lang w:val="en-US"/>
        </w:rPr>
      </w:pPr>
      <w:r w:rsidRPr="004D56ED">
        <w:rPr>
          <w:rFonts w:cstheme="minorHAnsi"/>
          <w:b/>
          <w:bCs/>
          <w:highlight w:val="yellow"/>
          <w:lang w:val="en-US"/>
        </w:rPr>
        <w:t>TIP</w:t>
      </w:r>
      <w:r>
        <w:rPr>
          <w:rFonts w:cstheme="minorHAnsi"/>
          <w:b/>
          <w:bCs/>
          <w:highlight w:val="yellow"/>
          <w:lang w:val="en-US"/>
        </w:rPr>
        <w:t>S</w:t>
      </w:r>
      <w:r w:rsidRPr="004D56ED">
        <w:rPr>
          <w:rFonts w:cstheme="minorHAnsi"/>
          <w:b/>
          <w:bCs/>
          <w:highlight w:val="yellow"/>
          <w:lang w:val="en-US"/>
        </w:rPr>
        <w:t>:</w:t>
      </w:r>
      <w:r w:rsidRPr="004D56ED">
        <w:rPr>
          <w:rFonts w:cstheme="minorHAnsi"/>
          <w:highlight w:val="yellow"/>
          <w:lang w:val="en-US"/>
        </w:rPr>
        <w:t xml:space="preserve"> If [FIRM] no longer has a reasonable belief that financial exploitation of a vulnerable client has occurred, is occurring, has been attempted or will be attempted, or no longer has a reasonable belief that their client does not have the mental capacity to make decisions involving financial matters, the temporary hold must end.  </w:t>
      </w:r>
    </w:p>
    <w:p w14:paraId="5C187BEF" w14:textId="77777777" w:rsidR="004D56ED" w:rsidRPr="004D56ED" w:rsidRDefault="004D56ED" w:rsidP="00F5705A">
      <w:pPr>
        <w:numPr>
          <w:ilvl w:val="1"/>
          <w:numId w:val="14"/>
        </w:numPr>
        <w:spacing w:after="160" w:line="259" w:lineRule="auto"/>
        <w:rPr>
          <w:rFonts w:cstheme="minorHAnsi"/>
          <w:highlight w:val="yellow"/>
          <w:lang w:val="en-US"/>
        </w:rPr>
      </w:pPr>
      <w:r w:rsidRPr="004D56ED">
        <w:rPr>
          <w:rFonts w:cstheme="minorHAnsi"/>
          <w:highlight w:val="yellow"/>
          <w:lang w:val="en-US"/>
        </w:rPr>
        <w:t>If ending the temporary hold would result in an investment action that requires a suitability determination, such a determination will be required.</w:t>
      </w:r>
    </w:p>
    <w:p w14:paraId="32575CF6" w14:textId="6E07CDF5" w:rsidR="004D56ED" w:rsidRPr="004D56ED" w:rsidRDefault="004D56ED" w:rsidP="00F5705A">
      <w:pPr>
        <w:numPr>
          <w:ilvl w:val="1"/>
          <w:numId w:val="14"/>
        </w:numPr>
        <w:spacing w:after="160" w:line="259" w:lineRule="auto"/>
        <w:rPr>
          <w:rFonts w:cstheme="minorHAnsi"/>
          <w:highlight w:val="yellow"/>
          <w:lang w:val="en-US"/>
        </w:rPr>
      </w:pPr>
      <w:r w:rsidRPr="004D56ED">
        <w:rPr>
          <w:rFonts w:cstheme="minorHAnsi"/>
          <w:highlight w:val="yellow"/>
          <w:lang w:val="en-US"/>
        </w:rPr>
        <w:t xml:space="preserve">[FIRM] may also decide to end the temporary hold for other reasons, such as if it decides to accept the client instructions with respect to the </w:t>
      </w:r>
      <w:r w:rsidR="008A6DD3">
        <w:rPr>
          <w:rFonts w:cstheme="minorHAnsi"/>
          <w:highlight w:val="yellow"/>
          <w:lang w:val="en-US"/>
        </w:rPr>
        <w:t>purchase, sale</w:t>
      </w:r>
      <w:r w:rsidRPr="004D56ED">
        <w:rPr>
          <w:rFonts w:cstheme="minorHAnsi"/>
          <w:highlight w:val="yellow"/>
          <w:lang w:val="en-US"/>
        </w:rPr>
        <w:t>, withdrawal or transfer, or alternatively, decides not to accept the client’s instructions.</w:t>
      </w:r>
    </w:p>
    <w:p w14:paraId="0AFA8B81" w14:textId="77777777" w:rsidR="00204263" w:rsidRDefault="00204263" w:rsidP="00204263">
      <w:pPr>
        <w:rPr>
          <w:rFonts w:asciiTheme="minorHAnsi" w:hAnsiTheme="minorHAnsi"/>
          <w:b/>
          <w:bCs/>
          <w:sz w:val="22"/>
        </w:rPr>
      </w:pPr>
    </w:p>
    <w:p w14:paraId="72999A7E" w14:textId="77777777" w:rsidR="00583556" w:rsidRPr="004D56ED" w:rsidRDefault="00583556" w:rsidP="00583556">
      <w:pPr>
        <w:spacing w:after="160" w:line="259" w:lineRule="auto"/>
        <w:rPr>
          <w:rFonts w:cstheme="minorHAnsi"/>
          <w:lang w:val="en-US"/>
        </w:rPr>
      </w:pPr>
      <w:r w:rsidRPr="00583556">
        <w:rPr>
          <w:rFonts w:cstheme="minorHAnsi"/>
          <w:highlight w:val="yellow"/>
          <w:lang w:val="en-US"/>
        </w:rPr>
        <w:t>As always, be mindful of our obligation to deal fairly, honestly and in good faith with our clients.</w:t>
      </w:r>
    </w:p>
    <w:p w14:paraId="0F55BB36" w14:textId="1F4DE944" w:rsidR="00204263" w:rsidRPr="00204263" w:rsidRDefault="00204263" w:rsidP="00204263">
      <w:pPr>
        <w:rPr>
          <w:rFonts w:asciiTheme="minorHAnsi" w:hAnsiTheme="minorHAnsi"/>
          <w:b/>
          <w:bCs/>
          <w:sz w:val="22"/>
        </w:rPr>
        <w:sectPr w:rsidR="00204263" w:rsidRPr="00204263" w:rsidSect="008917A1">
          <w:headerReference w:type="default" r:id="rId8"/>
          <w:footerReference w:type="default" r:id="rId9"/>
          <w:headerReference w:type="first" r:id="rId10"/>
          <w:footerReference w:type="first" r:id="rId11"/>
          <w:pgSz w:w="12240" w:h="15840"/>
          <w:pgMar w:top="1077" w:right="1440" w:bottom="1440" w:left="1440" w:header="708" w:footer="708" w:gutter="0"/>
          <w:cols w:space="708"/>
          <w:titlePg/>
          <w:docGrid w:linePitch="360"/>
        </w:sectPr>
      </w:pPr>
    </w:p>
    <w:p w14:paraId="5C961ABD" w14:textId="77777777" w:rsidR="004D56ED" w:rsidRPr="004D56ED" w:rsidRDefault="004D56ED" w:rsidP="004D56ED">
      <w:pPr>
        <w:spacing w:after="160" w:line="259" w:lineRule="auto"/>
        <w:ind w:left="720"/>
        <w:rPr>
          <w:rFonts w:cstheme="minorHAnsi"/>
          <w:highlight w:val="yellow"/>
          <w:lang w:val="en-US"/>
        </w:rPr>
      </w:pPr>
    </w:p>
    <w:p w14:paraId="23D8DDF7" w14:textId="798ECCEE" w:rsidR="006A00BC" w:rsidRDefault="0000300F" w:rsidP="006A00BC">
      <w:pPr>
        <w:rPr>
          <w:lang w:val="en-US"/>
        </w:rPr>
      </w:pPr>
      <w:r w:rsidRPr="001C58B9">
        <w:rPr>
          <w:rFonts w:cs="Calibri (Body)"/>
          <w:noProof/>
          <w:spacing w:val="-2"/>
        </w:rPr>
        <mc:AlternateContent>
          <mc:Choice Requires="wps">
            <w:drawing>
              <wp:anchor distT="0" distB="0" distL="114300" distR="114300" simplePos="0" relativeHeight="251677696" behindDoc="1" locked="0" layoutInCell="1" allowOverlap="1" wp14:anchorId="3A7F42A1" wp14:editId="135AC765">
                <wp:simplePos x="0" y="0"/>
                <wp:positionH relativeFrom="margin">
                  <wp:posOffset>-279400</wp:posOffset>
                </wp:positionH>
                <wp:positionV relativeFrom="paragraph">
                  <wp:posOffset>140970</wp:posOffset>
                </wp:positionV>
                <wp:extent cx="6502400" cy="2076450"/>
                <wp:effectExtent l="0" t="0" r="0" b="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2400" cy="207645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43020" id="Rectangle 26" o:spid="_x0000_s1026" alt="&quot;&quot;" style="position:absolute;margin-left:-22pt;margin-top:11.1pt;width:512pt;height:16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" fillcolor="#bbe4ec" stroked="f" strokeweight="2.25pt">
                <w10:wrap anchorx="margin"/>
              </v:rect>
            </w:pict>
          </mc:Fallback>
        </mc:AlternateContent>
      </w:r>
    </w:p>
    <w:p w14:paraId="51C80560" w14:textId="5DA82F76" w:rsidR="006A00BC" w:rsidRDefault="006A00BC" w:rsidP="006A00BC">
      <w:pPr>
        <w:pStyle w:val="Heading2"/>
      </w:pPr>
      <w:r w:rsidRPr="00AA3000">
        <w:rPr>
          <w:highlight w:val="yellow"/>
        </w:rPr>
        <w:t>[FIRM]</w:t>
      </w:r>
      <w:r w:rsidRPr="00AA3000">
        <w:t xml:space="preserve"> has policies and procedures available to assist you </w:t>
      </w:r>
      <w:r w:rsidR="00A93E5F">
        <w:t xml:space="preserve">with </w:t>
      </w:r>
      <w:r w:rsidR="00204263">
        <w:t>temporary holds</w:t>
      </w:r>
      <w:r w:rsidRPr="00AA3000">
        <w:t>, including:</w:t>
      </w:r>
    </w:p>
    <w:p w14:paraId="3276B6BA" w14:textId="4F512C06" w:rsidR="006B7C89" w:rsidRDefault="00583556" w:rsidP="00B26EE0">
      <w:pPr>
        <w:pStyle w:val="NoteCopy14pt"/>
        <w:jc w:val="both"/>
        <w:rPr>
          <w:sz w:val="24"/>
          <w:szCs w:val="24"/>
        </w:rPr>
      </w:pPr>
      <w:r>
        <w:rPr>
          <w:sz w:val="24"/>
          <w:szCs w:val="24"/>
          <w:highlight w:val="yellow"/>
        </w:rPr>
        <w:t>[</w:t>
      </w:r>
      <w:r w:rsidR="006A00BC" w:rsidRPr="00583556">
        <w:rPr>
          <w:i/>
          <w:iCs/>
          <w:sz w:val="24"/>
          <w:szCs w:val="24"/>
          <w:highlight w:val="yellow"/>
        </w:rPr>
        <w:t xml:space="preserve">List of relevant policies, procedures and contacts at your firm.  You may wish to review </w:t>
      </w:r>
      <w:hyperlink r:id="rId12" w:history="1">
        <w:r w:rsidR="006A00BC" w:rsidRPr="00583556">
          <w:rPr>
            <w:rStyle w:val="Hyperlink"/>
            <w:i/>
            <w:iCs/>
            <w:sz w:val="24"/>
            <w:szCs w:val="24"/>
            <w:highlight w:val="yellow"/>
          </w:rPr>
          <w:t>CSA Staff Notice 31-354 Suggested Practices for Engaging with Older or Vulnerable Clients</w:t>
        </w:r>
      </w:hyperlink>
      <w:r w:rsidR="006A00BC" w:rsidRPr="00583556">
        <w:rPr>
          <w:i/>
          <w:iCs/>
          <w:sz w:val="24"/>
          <w:szCs w:val="24"/>
          <w:highlight w:val="yellow"/>
        </w:rPr>
        <w:t xml:space="preserve"> for examples of policies and procedures that address relevant topics, such as account supervision, handling of powers of attorney and limited trading authorizations, communicating with older or vulnerable clients, </w:t>
      </w:r>
      <w:r>
        <w:rPr>
          <w:i/>
          <w:iCs/>
          <w:sz w:val="24"/>
          <w:szCs w:val="24"/>
          <w:highlight w:val="yellow"/>
        </w:rPr>
        <w:t xml:space="preserve">and </w:t>
      </w:r>
      <w:r w:rsidR="006A00BC" w:rsidRPr="00583556">
        <w:rPr>
          <w:i/>
          <w:iCs/>
          <w:sz w:val="24"/>
          <w:szCs w:val="24"/>
          <w:highlight w:val="yellow"/>
        </w:rPr>
        <w:t>reporting and escalating issues</w:t>
      </w:r>
      <w:r w:rsidR="00E115CD" w:rsidRPr="00583556">
        <w:rPr>
          <w:i/>
          <w:iCs/>
          <w:sz w:val="24"/>
          <w:szCs w:val="24"/>
          <w:highlight w:val="yellow"/>
        </w:rPr>
        <w:t>.</w:t>
      </w:r>
      <w:r w:rsidRPr="00583556">
        <w:rPr>
          <w:sz w:val="24"/>
          <w:szCs w:val="24"/>
          <w:highlight w:val="yellow"/>
        </w:rPr>
        <w:t>]</w:t>
      </w:r>
    </w:p>
    <w:p w14:paraId="4D9EFD3F" w14:textId="6766256A" w:rsidR="00116FC1" w:rsidRPr="00116FC1" w:rsidRDefault="00116FC1" w:rsidP="00116FC1"/>
    <w:p w14:paraId="54B630F1" w14:textId="6C807ACB" w:rsidR="00116FC1" w:rsidRPr="00116FC1" w:rsidRDefault="00116FC1" w:rsidP="00116FC1"/>
    <w:p w14:paraId="17F3B782" w14:textId="7BD3B025" w:rsidR="00116FC1" w:rsidRPr="00116FC1" w:rsidRDefault="00116FC1" w:rsidP="00116FC1"/>
    <w:p w14:paraId="031964F2" w14:textId="004241CE" w:rsidR="00116FC1" w:rsidRPr="00116FC1" w:rsidRDefault="00116FC1" w:rsidP="00116FC1"/>
    <w:p w14:paraId="08E31D8F" w14:textId="0BF1B763" w:rsidR="00116FC1" w:rsidRPr="00116FC1" w:rsidRDefault="00116FC1" w:rsidP="00116FC1"/>
    <w:p w14:paraId="5314FC48" w14:textId="671F3ECD" w:rsidR="00116FC1" w:rsidRPr="00116FC1" w:rsidRDefault="00116FC1" w:rsidP="00116FC1"/>
    <w:p w14:paraId="34B92DBE" w14:textId="3F1CA1BF" w:rsidR="00116FC1" w:rsidRPr="00116FC1" w:rsidRDefault="00116FC1" w:rsidP="00116FC1"/>
    <w:p w14:paraId="4876006A" w14:textId="71FACF27" w:rsidR="00116FC1" w:rsidRPr="00116FC1" w:rsidRDefault="00116FC1" w:rsidP="00116FC1"/>
    <w:p w14:paraId="3DE9F38B" w14:textId="5330F662" w:rsidR="00116FC1" w:rsidRDefault="00116FC1" w:rsidP="00116FC1">
      <w:pPr>
        <w:rPr>
          <w:rFonts w:eastAsiaTheme="minorEastAsia" w:cstheme="majorHAnsi"/>
          <w:spacing w:val="2"/>
        </w:rPr>
      </w:pPr>
    </w:p>
    <w:p w14:paraId="1868F41B" w14:textId="7DFB23D2" w:rsidR="00116FC1" w:rsidRDefault="00116FC1" w:rsidP="00116FC1">
      <w:pPr>
        <w:jc w:val="center"/>
      </w:pPr>
    </w:p>
    <w:p w14:paraId="269A3723" w14:textId="0541F955" w:rsidR="00A93E5F" w:rsidRPr="00A93E5F" w:rsidRDefault="00A93E5F" w:rsidP="00A93E5F"/>
    <w:p w14:paraId="4F06ED85" w14:textId="57D2F7A2" w:rsidR="00A93E5F" w:rsidRPr="00A93E5F" w:rsidRDefault="00A93E5F" w:rsidP="00A93E5F"/>
    <w:p w14:paraId="5372E668" w14:textId="79FDF47A" w:rsidR="00A93E5F" w:rsidRPr="00A93E5F" w:rsidRDefault="00A93E5F" w:rsidP="00A93E5F"/>
    <w:p w14:paraId="1E98DE37" w14:textId="69919B0D" w:rsidR="00A93E5F" w:rsidRPr="00A93E5F" w:rsidRDefault="00A93E5F" w:rsidP="00A93E5F"/>
    <w:p w14:paraId="11F62EF9" w14:textId="2C74B37E" w:rsidR="00A93E5F" w:rsidRPr="00A93E5F" w:rsidRDefault="00A93E5F" w:rsidP="00A93E5F"/>
    <w:p w14:paraId="1416A29F" w14:textId="436969EE" w:rsidR="00A93E5F" w:rsidRPr="00A93E5F" w:rsidRDefault="00A93E5F" w:rsidP="00A93E5F"/>
    <w:p w14:paraId="3E11A3D5" w14:textId="45C6EA16" w:rsidR="00A93E5F" w:rsidRPr="00A93E5F" w:rsidRDefault="00A93E5F" w:rsidP="00A93E5F"/>
    <w:p w14:paraId="7B0F214F" w14:textId="0E7DD34E" w:rsidR="00A93E5F" w:rsidRPr="00A93E5F" w:rsidRDefault="00A93E5F" w:rsidP="00A93E5F"/>
    <w:p w14:paraId="0C2017B4" w14:textId="463A08FE" w:rsidR="00A93E5F" w:rsidRPr="00A93E5F" w:rsidRDefault="00A93E5F" w:rsidP="00A93E5F"/>
    <w:p w14:paraId="3B77BF62" w14:textId="7BF5D489" w:rsidR="00A93E5F" w:rsidRDefault="00A93E5F" w:rsidP="00A93E5F"/>
    <w:p w14:paraId="20E785FB" w14:textId="77777777" w:rsidR="00A93E5F" w:rsidRPr="00A93E5F" w:rsidRDefault="00A93E5F" w:rsidP="00A93E5F">
      <w:pPr>
        <w:jc w:val="center"/>
      </w:pPr>
    </w:p>
    <w:sectPr w:rsidR="00A93E5F" w:rsidRPr="00A93E5F" w:rsidSect="008917A1">
      <w:footerReference w:type="first" r:id="rId13"/>
      <w:pgSz w:w="12240" w:h="15840"/>
      <w:pgMar w:top="107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D4B0" w14:textId="77777777" w:rsidR="00FF0742" w:rsidRDefault="00FF0742" w:rsidP="009B0AC1">
      <w:r>
        <w:separator/>
      </w:r>
    </w:p>
    <w:p w14:paraId="4AAD33D0" w14:textId="77777777" w:rsidR="00FF0742" w:rsidRDefault="00FF0742"/>
  </w:endnote>
  <w:endnote w:type="continuationSeparator" w:id="0">
    <w:p w14:paraId="0E59F5AA" w14:textId="77777777" w:rsidR="00FF0742" w:rsidRDefault="00FF0742" w:rsidP="009B0AC1">
      <w:r>
        <w:continuationSeparator/>
      </w:r>
    </w:p>
    <w:p w14:paraId="2C323D85" w14:textId="77777777" w:rsidR="00FF0742" w:rsidRDefault="00FF0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bson Book">
    <w:charset w:val="4D"/>
    <w:family w:val="auto"/>
    <w:pitch w:val="variable"/>
    <w:sig w:usb0="80000007" w:usb1="4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C2A6" w14:textId="77777777" w:rsidR="004D56ED" w:rsidRDefault="004D56ED" w:rsidP="00B26EE0">
    <w:pPr>
      <w:pStyle w:val="Footer"/>
      <w:tabs>
        <w:tab w:val="clear" w:pos="9360"/>
        <w:tab w:val="right" w:pos="9356"/>
      </w:tabs>
      <w:jc w:val="right"/>
    </w:pPr>
  </w:p>
  <w:p w14:paraId="135743A8" w14:textId="77777777" w:rsidR="004D56ED" w:rsidRPr="00E115CD" w:rsidRDefault="004D56ED" w:rsidP="00E11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15B9" w14:textId="77777777" w:rsidR="004D56ED" w:rsidRPr="008917A1" w:rsidRDefault="004D56ED" w:rsidP="008917A1">
    <w:pPr>
      <w:jc w:val="both"/>
      <w:rPr>
        <w:rFonts w:eastAsia="Calibri"/>
        <w:sz w:val="16"/>
        <w:szCs w:val="16"/>
      </w:rPr>
    </w:pPr>
    <w:r w:rsidRPr="008917A1">
      <w:rPr>
        <w:rFonts w:eastAsia="Calibri"/>
        <w:sz w:val="16"/>
        <w:szCs w:val="16"/>
      </w:rPr>
      <w:t xml:space="preserve">These white label materials are not to be construed as regulation or guidance.  While these materials have been prepared to assist firms, should a firm elect to adapt, brand and deploy any of the information or forms in any way, it should be understood that all content becomes the sole and exclusive responsibility of the firm electing to use it, for legal, regulatory and compliance purposes. The materials are offered as a resource only. Firms must carefully review all content and are responsible for conducting their own legal reviews, as may be necessary, to ensure compliance with applicable laws and regulations.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AC1" w14:textId="77777777" w:rsidR="008917A1" w:rsidRPr="008917A1" w:rsidRDefault="008917A1" w:rsidP="008917A1">
    <w:pPr>
      <w:tabs>
        <w:tab w:val="center" w:pos="4680"/>
        <w:tab w:val="right" w:pos="9356"/>
      </w:tabs>
      <w:jc w:val="right"/>
      <w:rPr>
        <w:color w:val="636462"/>
        <w:sz w:val="20"/>
      </w:rPr>
    </w:pPr>
  </w:p>
  <w:p w14:paraId="455383C3" w14:textId="77777777" w:rsidR="008917A1" w:rsidRPr="008917A1" w:rsidRDefault="008917A1" w:rsidP="008917A1">
    <w:pPr>
      <w:tabs>
        <w:tab w:val="center" w:pos="4680"/>
        <w:tab w:val="right" w:pos="9356"/>
      </w:tabs>
      <w:jc w:val="right"/>
      <w:rPr>
        <w:color w:val="636462"/>
        <w:sz w:val="20"/>
      </w:rPr>
    </w:pPr>
    <w:r w:rsidRPr="008917A1">
      <w:rPr>
        <w:noProof/>
        <w:color w:val="636462"/>
        <w:sz w:val="20"/>
      </w:rPr>
      <mc:AlternateContent>
        <mc:Choice Requires="wps">
          <w:drawing>
            <wp:anchor distT="0" distB="0" distL="114300" distR="114300" simplePos="0" relativeHeight="251659264" behindDoc="0" locked="0" layoutInCell="1" allowOverlap="1" wp14:anchorId="63122478" wp14:editId="4A0DFEB6">
              <wp:simplePos x="0" y="0"/>
              <wp:positionH relativeFrom="column">
                <wp:posOffset>0</wp:posOffset>
              </wp:positionH>
              <wp:positionV relativeFrom="paragraph">
                <wp:posOffset>1270</wp:posOffset>
              </wp:positionV>
              <wp:extent cx="5940000" cy="0"/>
              <wp:effectExtent l="0" t="12700" r="1651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0000" cy="0"/>
                      </a:xfrm>
                      <a:prstGeom prst="line">
                        <a:avLst/>
                      </a:prstGeom>
                      <a:noFill/>
                      <a:ln w="19050" cap="flat" cmpd="sng" algn="ctr">
                        <a:solidFill>
                          <a:srgbClr val="2E637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2B3A1"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" strokecolor="#2e6378" strokeweight="1.5pt">
              <v:stroke joinstyle="miter"/>
            </v:line>
          </w:pict>
        </mc:Fallback>
      </mc:AlternateContent>
    </w:r>
  </w:p>
  <w:p w14:paraId="2FF2ABC7" w14:textId="77777777" w:rsidR="008917A1" w:rsidRPr="008917A1" w:rsidRDefault="008917A1" w:rsidP="008917A1">
    <w:pPr>
      <w:tabs>
        <w:tab w:val="center" w:pos="4680"/>
        <w:tab w:val="right" w:pos="9360"/>
      </w:tabs>
      <w:rPr>
        <w:b/>
        <w:bCs/>
        <w:noProof/>
        <w:color w:val="636462"/>
        <w:sz w:val="20"/>
      </w:rPr>
    </w:pPr>
    <w:r w:rsidRPr="008917A1">
      <w:rPr>
        <w:b/>
        <w:bCs/>
        <w:noProof/>
        <w:color w:val="636462"/>
        <w:sz w:val="20"/>
      </w:rPr>
      <mc:AlternateContent>
        <mc:Choice Requires="wps">
          <w:drawing>
            <wp:anchor distT="0" distB="0" distL="114300" distR="114300" simplePos="0" relativeHeight="251660288" behindDoc="0" locked="0" layoutInCell="1" allowOverlap="1" wp14:anchorId="15F17445" wp14:editId="6B0640F9">
              <wp:simplePos x="0" y="0"/>
              <wp:positionH relativeFrom="column">
                <wp:posOffset>4127157</wp:posOffset>
              </wp:positionH>
              <wp:positionV relativeFrom="paragraph">
                <wp:posOffset>23135</wp:posOffset>
              </wp:positionV>
              <wp:extent cx="1812633" cy="568410"/>
              <wp:effectExtent l="0" t="0" r="3810" b="31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2633" cy="56841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C0113" id="Rectangle 8" o:spid="_x0000_s1026" alt="&quot;&quot;" style="position:absolute;margin-left:324.95pt;margin-top:1.8pt;width:142.75pt;height:4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" fillcolor="#d9d9d9" stroked="f" strokeweight="1pt"/>
          </w:pict>
        </mc:Fallback>
      </mc:AlternateContent>
    </w:r>
    <w:r w:rsidRPr="008917A1">
      <w:rPr>
        <w:b/>
        <w:bCs/>
        <w:noProof/>
        <w:color w:val="636462"/>
        <w:sz w:val="20"/>
      </w:rPr>
      <w:t>Company Name</w:t>
    </w:r>
  </w:p>
  <w:p w14:paraId="0BB4C644" w14:textId="77777777" w:rsidR="008917A1" w:rsidRPr="008917A1" w:rsidRDefault="008917A1" w:rsidP="008917A1">
    <w:pPr>
      <w:tabs>
        <w:tab w:val="center" w:pos="4680"/>
        <w:tab w:val="right" w:pos="9360"/>
      </w:tabs>
      <w:rPr>
        <w:color w:val="636462"/>
        <w:sz w:val="20"/>
      </w:rPr>
    </w:pPr>
    <w:r w:rsidRPr="008917A1">
      <w:rPr>
        <w:noProof/>
        <w:color w:val="636462"/>
        <w:sz w:val="20"/>
      </w:rPr>
      <mc:AlternateContent>
        <mc:Choice Requires="wps">
          <w:drawing>
            <wp:anchor distT="0" distB="0" distL="114300" distR="114300" simplePos="0" relativeHeight="251661312" behindDoc="0" locked="0" layoutInCell="1" allowOverlap="1" wp14:anchorId="69F77C5A" wp14:editId="566A781D">
              <wp:simplePos x="0" y="0"/>
              <wp:positionH relativeFrom="column">
                <wp:posOffset>4359965</wp:posOffset>
              </wp:positionH>
              <wp:positionV relativeFrom="paragraph">
                <wp:posOffset>27139</wp:posOffset>
              </wp:positionV>
              <wp:extent cx="1358265" cy="26479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8265" cy="264795"/>
                      </a:xfrm>
                      <a:prstGeom prst="rect">
                        <a:avLst/>
                      </a:prstGeom>
                      <a:noFill/>
                      <a:ln w="6350">
                        <a:noFill/>
                      </a:ln>
                    </wps:spPr>
                    <wps:txbx>
                      <w:txbxContent>
                        <w:p w14:paraId="203BEBDC" w14:textId="77777777" w:rsidR="008917A1" w:rsidRPr="00961DC8" w:rsidRDefault="008917A1" w:rsidP="008917A1">
                          <w:pPr>
                            <w:rPr>
                              <w:b/>
                              <w:bCs/>
                              <w:color w:val="808080" w:themeColor="background1" w:themeShade="80"/>
                              <w:sz w:val="20"/>
                              <w:szCs w:val="20"/>
                            </w:rPr>
                          </w:pPr>
                          <w:r w:rsidRPr="00961DC8">
                            <w:rPr>
                              <w:b/>
                              <w:bCs/>
                              <w:color w:val="808080" w:themeColor="background1" w:themeShade="80"/>
                              <w:sz w:val="20"/>
                              <w:szCs w:val="20"/>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77C5A" id="_x0000_t202" coordsize="21600,21600" o:spt="202" path="m,l,21600r21600,l21600,xe">
              <v:stroke joinstyle="miter"/>
              <v:path gradientshapeok="t" o:connecttype="rect"/>
            </v:shapetype>
            <v:shape id="Text Box 9" o:spid="_x0000_s1026" type="#_x0000_t202" alt="&quot;&quot;" style="position:absolute;margin-left:343.3pt;margin-top:2.15pt;width:106.9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" filled="f" stroked="f" strokeweight=".5pt">
              <v:textbox>
                <w:txbxContent>
                  <w:p w14:paraId="203BEBDC" w14:textId="77777777" w:rsidR="008917A1" w:rsidRPr="00961DC8" w:rsidRDefault="008917A1" w:rsidP="008917A1">
                    <w:pPr>
                      <w:rPr>
                        <w:b/>
                        <w:bCs/>
                        <w:color w:val="808080" w:themeColor="background1" w:themeShade="80"/>
                        <w:sz w:val="20"/>
                        <w:szCs w:val="20"/>
                      </w:rPr>
                    </w:pPr>
                    <w:r w:rsidRPr="00961DC8">
                      <w:rPr>
                        <w:b/>
                        <w:bCs/>
                        <w:color w:val="808080" w:themeColor="background1" w:themeShade="80"/>
                        <w:sz w:val="20"/>
                        <w:szCs w:val="20"/>
                      </w:rPr>
                      <w:t>COMPANY LOGO</w:t>
                    </w:r>
                  </w:p>
                </w:txbxContent>
              </v:textbox>
            </v:shape>
          </w:pict>
        </mc:Fallback>
      </mc:AlternateContent>
    </w:r>
    <w:r w:rsidRPr="008917A1">
      <w:rPr>
        <w:color w:val="636462"/>
        <w:sz w:val="20"/>
      </w:rPr>
      <w:t>Company Address</w:t>
    </w:r>
  </w:p>
  <w:p w14:paraId="3126D16E" w14:textId="77777777" w:rsidR="008917A1" w:rsidRPr="008917A1" w:rsidRDefault="008917A1" w:rsidP="008917A1">
    <w:pPr>
      <w:tabs>
        <w:tab w:val="center" w:pos="4680"/>
        <w:tab w:val="right" w:pos="9360"/>
      </w:tabs>
      <w:rPr>
        <w:color w:val="636462"/>
        <w:sz w:val="20"/>
      </w:rPr>
    </w:pPr>
    <w:r w:rsidRPr="008917A1">
      <w:rPr>
        <w:color w:val="636462"/>
        <w:sz w:val="20"/>
      </w:rPr>
      <w:t>Tel: X-XXX-XXX-XXXX |  Email: XXXX@XXX.com</w:t>
    </w:r>
  </w:p>
  <w:p w14:paraId="393D41AD" w14:textId="77777777" w:rsidR="008917A1" w:rsidRPr="008917A1" w:rsidRDefault="008917A1" w:rsidP="008917A1">
    <w:pPr>
      <w:tabs>
        <w:tab w:val="center" w:pos="4680"/>
        <w:tab w:val="right" w:pos="9360"/>
      </w:tabs>
      <w:rPr>
        <w:color w:val="636462"/>
        <w:sz w:val="20"/>
      </w:rPr>
    </w:pPr>
    <w:r w:rsidRPr="008917A1">
      <w:rPr>
        <w:color w:val="636462"/>
        <w:sz w:val="20"/>
      </w:rPr>
      <w:t xml:space="preserve">XXXXXXXXXX.com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0820" w14:textId="77777777" w:rsidR="00FF0742" w:rsidRDefault="00FF0742" w:rsidP="009B0AC1">
      <w:r>
        <w:separator/>
      </w:r>
    </w:p>
    <w:p w14:paraId="64FB6454" w14:textId="77777777" w:rsidR="00FF0742" w:rsidRDefault="00FF0742"/>
  </w:footnote>
  <w:footnote w:type="continuationSeparator" w:id="0">
    <w:p w14:paraId="388F6456" w14:textId="77777777" w:rsidR="00FF0742" w:rsidRDefault="00FF0742" w:rsidP="009B0AC1">
      <w:r>
        <w:continuationSeparator/>
      </w:r>
    </w:p>
    <w:p w14:paraId="7008F79A" w14:textId="77777777" w:rsidR="00FF0742" w:rsidRDefault="00FF0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466038"/>
      <w:docPartObj>
        <w:docPartGallery w:val="Page Numbers (Bottom of Page)"/>
        <w:docPartUnique/>
      </w:docPartObj>
    </w:sdtPr>
    <w:sdtEndPr>
      <w:rPr>
        <w:rStyle w:val="PageNumber"/>
      </w:rPr>
    </w:sdtEndPr>
    <w:sdtContent>
      <w:p w14:paraId="062610EA" w14:textId="77777777" w:rsidR="004D56ED" w:rsidRDefault="004D56ED" w:rsidP="00B26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D63A317" w14:textId="77777777" w:rsidR="004D56ED" w:rsidRDefault="004D56ED" w:rsidP="00B26EE0">
    <w:pPr>
      <w:pStyle w:val="Footer"/>
    </w:pPr>
    <w:r w:rsidRPr="00E91340">
      <w:t xml:space="preserve">Placing a temporary hold in instances of financial exploitation </w:t>
    </w:r>
  </w:p>
  <w:p w14:paraId="7274B17F" w14:textId="77777777" w:rsidR="004D56ED" w:rsidRDefault="004D56ED" w:rsidP="00B26EE0">
    <w:pPr>
      <w:pStyle w:val="Footer"/>
    </w:pPr>
    <w:r w:rsidRPr="00E91340">
      <w:t>or diminished mental capacity</w:t>
    </w:r>
  </w:p>
  <w:p w14:paraId="01CA56FE" w14:textId="77777777" w:rsidR="004D56ED" w:rsidRPr="006B7C89" w:rsidRDefault="004D56ED" w:rsidP="00B26EE0">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2278296"/>
      <w:docPartObj>
        <w:docPartGallery w:val="Page Numbers (Bottom of Page)"/>
        <w:docPartUnique/>
      </w:docPartObj>
    </w:sdtPr>
    <w:sdtEndPr>
      <w:rPr>
        <w:rStyle w:val="PageNumber"/>
      </w:rPr>
    </w:sdtEndPr>
    <w:sdtContent>
      <w:p w14:paraId="325C2E09" w14:textId="77777777" w:rsidR="004D56ED" w:rsidRDefault="004D56ED" w:rsidP="00A93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14:paraId="05BD9721" w14:textId="77777777" w:rsidR="00204263" w:rsidRDefault="00204263" w:rsidP="00204263">
    <w:pPr>
      <w:pStyle w:val="Footer"/>
    </w:pPr>
    <w:r w:rsidRPr="00E91340">
      <w:t xml:space="preserve">Placing a temporary hold in instances of financial exploitation </w:t>
    </w:r>
  </w:p>
  <w:p w14:paraId="555B8D80" w14:textId="77777777" w:rsidR="00204263" w:rsidRDefault="00204263" w:rsidP="00204263">
    <w:pPr>
      <w:pStyle w:val="Footer"/>
    </w:pPr>
    <w:r w:rsidRPr="00E91340">
      <w:t>or diminished mental capacity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28ADA4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3B8FA92"/>
    <w:lvl w:ilvl="0">
      <w:start w:val="1"/>
      <w:numFmt w:val="decimal"/>
      <w:pStyle w:val="ListNumber2"/>
      <w:lvlText w:val="%1."/>
      <w:lvlJc w:val="left"/>
      <w:pPr>
        <w:tabs>
          <w:tab w:val="num" w:pos="643"/>
        </w:tabs>
        <w:ind w:left="643" w:hanging="360"/>
      </w:pPr>
    </w:lvl>
  </w:abstractNum>
  <w:abstractNum w:abstractNumId="2" w15:restartNumberingAfterBreak="0">
    <w:nsid w:val="00770A7B"/>
    <w:multiLevelType w:val="multilevel"/>
    <w:tmpl w:val="EC5AEEC6"/>
    <w:styleLink w:val="CurrentList2"/>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485315"/>
    <w:multiLevelType w:val="multilevel"/>
    <w:tmpl w:val="EC5AEEC6"/>
    <w:styleLink w:val="CurrentList1"/>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8DC6DAD"/>
    <w:multiLevelType w:val="multilevel"/>
    <w:tmpl w:val="07302D0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9C2B9F"/>
    <w:multiLevelType w:val="hybridMultilevel"/>
    <w:tmpl w:val="6388D7EA"/>
    <w:lvl w:ilvl="0" w:tplc="10090003">
      <w:start w:val="1"/>
      <w:numFmt w:val="bullet"/>
      <w:lvlText w:val="o"/>
      <w:lvlJc w:val="left"/>
      <w:pPr>
        <w:ind w:left="720" w:hanging="360"/>
      </w:pPr>
      <w:rPr>
        <w:rFonts w:ascii="Courier New" w:hAnsi="Courier New" w:cs="Courier New"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CD1913"/>
    <w:multiLevelType w:val="hybridMultilevel"/>
    <w:tmpl w:val="6AAA62A2"/>
    <w:lvl w:ilvl="0" w:tplc="8BBAE788">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E953E1"/>
    <w:multiLevelType w:val="hybridMultilevel"/>
    <w:tmpl w:val="4EF0B2DE"/>
    <w:lvl w:ilvl="0" w:tplc="8BBAE788">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372826"/>
    <w:multiLevelType w:val="hybridMultilevel"/>
    <w:tmpl w:val="16FC0DEE"/>
    <w:lvl w:ilvl="0" w:tplc="B596F386">
      <w:start w:val="1"/>
      <w:numFmt w:val="bullet"/>
      <w:pStyle w:val="ListParagraph"/>
      <w:lvlText w:val="•"/>
      <w:lvlJc w:val="left"/>
      <w:pPr>
        <w:ind w:left="720" w:hanging="360"/>
      </w:pPr>
      <w:rPr>
        <w:rFonts w:ascii="Verdana" w:hAnsi="Verdana" w:cs="Calibri (Body)" w:hint="default"/>
        <w:color w:val="000000" w:themeColor="text1"/>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9" w15:restartNumberingAfterBreak="0">
    <w:nsid w:val="3BD632BF"/>
    <w:multiLevelType w:val="hybridMultilevel"/>
    <w:tmpl w:val="4260D9C6"/>
    <w:lvl w:ilvl="0" w:tplc="04F6A566">
      <w:start w:val="1"/>
      <w:numFmt w:val="decimal"/>
      <w:pStyle w:val="ListNumb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323C6"/>
    <w:multiLevelType w:val="hybridMultilevel"/>
    <w:tmpl w:val="6DCA5800"/>
    <w:lvl w:ilvl="0" w:tplc="8BBAE788">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6C875D5"/>
    <w:multiLevelType w:val="hybridMultilevel"/>
    <w:tmpl w:val="60BEF040"/>
    <w:lvl w:ilvl="0" w:tplc="8BBAE788">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5412BDF"/>
    <w:multiLevelType w:val="hybridMultilevel"/>
    <w:tmpl w:val="ACAA9D68"/>
    <w:lvl w:ilvl="0" w:tplc="8BBAE788">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73F775F"/>
    <w:multiLevelType w:val="hybridMultilevel"/>
    <w:tmpl w:val="97AC0B04"/>
    <w:lvl w:ilvl="0" w:tplc="8BBAE788">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num>
  <w:num w:numId="5">
    <w:abstractNumId w:val="2"/>
  </w:num>
  <w:num w:numId="6">
    <w:abstractNumId w:val="9"/>
  </w:num>
  <w:num w:numId="7">
    <w:abstractNumId w:val="4"/>
  </w:num>
  <w:num w:numId="8">
    <w:abstractNumId w:val="8"/>
  </w:num>
  <w:num w:numId="9">
    <w:abstractNumId w:val="5"/>
  </w:num>
  <w:num w:numId="10">
    <w:abstractNumId w:val="12"/>
  </w:num>
  <w:num w:numId="11">
    <w:abstractNumId w:val="6"/>
  </w:num>
  <w:num w:numId="12">
    <w:abstractNumId w:val="13"/>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2"/>
    <w:rsid w:val="0000300F"/>
    <w:rsid w:val="00047B76"/>
    <w:rsid w:val="00051834"/>
    <w:rsid w:val="00061257"/>
    <w:rsid w:val="000A0E06"/>
    <w:rsid w:val="000A74DB"/>
    <w:rsid w:val="000D2065"/>
    <w:rsid w:val="000E0C1F"/>
    <w:rsid w:val="000F1690"/>
    <w:rsid w:val="000F7FCD"/>
    <w:rsid w:val="00116FC1"/>
    <w:rsid w:val="001172F7"/>
    <w:rsid w:val="001173FA"/>
    <w:rsid w:val="001352D8"/>
    <w:rsid w:val="001414C6"/>
    <w:rsid w:val="001420F5"/>
    <w:rsid w:val="00146058"/>
    <w:rsid w:val="001606EC"/>
    <w:rsid w:val="00160B95"/>
    <w:rsid w:val="0018090A"/>
    <w:rsid w:val="00186A6F"/>
    <w:rsid w:val="00194707"/>
    <w:rsid w:val="001B77E5"/>
    <w:rsid w:val="001C58B9"/>
    <w:rsid w:val="001E0C95"/>
    <w:rsid w:val="001E74D5"/>
    <w:rsid w:val="00204263"/>
    <w:rsid w:val="00204D6C"/>
    <w:rsid w:val="0021353A"/>
    <w:rsid w:val="00223B61"/>
    <w:rsid w:val="0023554A"/>
    <w:rsid w:val="00247336"/>
    <w:rsid w:val="00250989"/>
    <w:rsid w:val="002732F0"/>
    <w:rsid w:val="002969C5"/>
    <w:rsid w:val="00297310"/>
    <w:rsid w:val="002A2ECC"/>
    <w:rsid w:val="002A36AD"/>
    <w:rsid w:val="002B4701"/>
    <w:rsid w:val="002B5484"/>
    <w:rsid w:val="002B7BFF"/>
    <w:rsid w:val="002D0BF7"/>
    <w:rsid w:val="002E0EE5"/>
    <w:rsid w:val="002E55E0"/>
    <w:rsid w:val="002F0FB5"/>
    <w:rsid w:val="002F4776"/>
    <w:rsid w:val="0031488E"/>
    <w:rsid w:val="003150FC"/>
    <w:rsid w:val="00321D82"/>
    <w:rsid w:val="00350936"/>
    <w:rsid w:val="003552BE"/>
    <w:rsid w:val="003722D2"/>
    <w:rsid w:val="00393E20"/>
    <w:rsid w:val="003976B7"/>
    <w:rsid w:val="003B67BB"/>
    <w:rsid w:val="003D7C89"/>
    <w:rsid w:val="003E35E5"/>
    <w:rsid w:val="003F3566"/>
    <w:rsid w:val="003F529D"/>
    <w:rsid w:val="00411A06"/>
    <w:rsid w:val="00431962"/>
    <w:rsid w:val="004660A5"/>
    <w:rsid w:val="004803C2"/>
    <w:rsid w:val="004A2640"/>
    <w:rsid w:val="004A5867"/>
    <w:rsid w:val="004B7357"/>
    <w:rsid w:val="004C0DD0"/>
    <w:rsid w:val="004C22C5"/>
    <w:rsid w:val="004C3C81"/>
    <w:rsid w:val="004D56ED"/>
    <w:rsid w:val="004D76C3"/>
    <w:rsid w:val="004F2C53"/>
    <w:rsid w:val="004F50D7"/>
    <w:rsid w:val="005028D6"/>
    <w:rsid w:val="00523439"/>
    <w:rsid w:val="005400E6"/>
    <w:rsid w:val="0054051E"/>
    <w:rsid w:val="00546219"/>
    <w:rsid w:val="00564AFA"/>
    <w:rsid w:val="005701E9"/>
    <w:rsid w:val="00570EF3"/>
    <w:rsid w:val="0057497D"/>
    <w:rsid w:val="005802C0"/>
    <w:rsid w:val="00583556"/>
    <w:rsid w:val="00583CC2"/>
    <w:rsid w:val="005B48C8"/>
    <w:rsid w:val="005E1BDB"/>
    <w:rsid w:val="0069206E"/>
    <w:rsid w:val="00696217"/>
    <w:rsid w:val="006A00BC"/>
    <w:rsid w:val="006B7C89"/>
    <w:rsid w:val="006C1D31"/>
    <w:rsid w:val="006C52E2"/>
    <w:rsid w:val="006D5B82"/>
    <w:rsid w:val="00711D71"/>
    <w:rsid w:val="007205D8"/>
    <w:rsid w:val="00734A15"/>
    <w:rsid w:val="00742605"/>
    <w:rsid w:val="00756ABA"/>
    <w:rsid w:val="0077636B"/>
    <w:rsid w:val="00793948"/>
    <w:rsid w:val="007B0A4B"/>
    <w:rsid w:val="007B11F6"/>
    <w:rsid w:val="007B6CC4"/>
    <w:rsid w:val="007C225F"/>
    <w:rsid w:val="007E1FD7"/>
    <w:rsid w:val="00816BF7"/>
    <w:rsid w:val="0083554E"/>
    <w:rsid w:val="0088793E"/>
    <w:rsid w:val="008917A1"/>
    <w:rsid w:val="008A6DD3"/>
    <w:rsid w:val="008A70D8"/>
    <w:rsid w:val="008B371A"/>
    <w:rsid w:val="008E1EAA"/>
    <w:rsid w:val="008E3034"/>
    <w:rsid w:val="008E5816"/>
    <w:rsid w:val="008F013B"/>
    <w:rsid w:val="008F47B3"/>
    <w:rsid w:val="00904D5A"/>
    <w:rsid w:val="009056AE"/>
    <w:rsid w:val="00912474"/>
    <w:rsid w:val="00960E67"/>
    <w:rsid w:val="00961DC8"/>
    <w:rsid w:val="0097618A"/>
    <w:rsid w:val="00976340"/>
    <w:rsid w:val="00976C6B"/>
    <w:rsid w:val="00980F41"/>
    <w:rsid w:val="00991FFF"/>
    <w:rsid w:val="009A2BA4"/>
    <w:rsid w:val="009B0AC1"/>
    <w:rsid w:val="009B4505"/>
    <w:rsid w:val="009B7685"/>
    <w:rsid w:val="009D0FE3"/>
    <w:rsid w:val="009D24F3"/>
    <w:rsid w:val="00A256A1"/>
    <w:rsid w:val="00A31EEA"/>
    <w:rsid w:val="00A321F5"/>
    <w:rsid w:val="00A33465"/>
    <w:rsid w:val="00A64A26"/>
    <w:rsid w:val="00A71CD1"/>
    <w:rsid w:val="00A80F9F"/>
    <w:rsid w:val="00A82032"/>
    <w:rsid w:val="00A82FA8"/>
    <w:rsid w:val="00A87385"/>
    <w:rsid w:val="00A93AEA"/>
    <w:rsid w:val="00A93E5F"/>
    <w:rsid w:val="00A96D44"/>
    <w:rsid w:val="00AA194E"/>
    <w:rsid w:val="00AA3000"/>
    <w:rsid w:val="00AB3F58"/>
    <w:rsid w:val="00AD22A0"/>
    <w:rsid w:val="00AF5F56"/>
    <w:rsid w:val="00AF6E62"/>
    <w:rsid w:val="00B124D8"/>
    <w:rsid w:val="00B153B0"/>
    <w:rsid w:val="00B26EE0"/>
    <w:rsid w:val="00B33B2B"/>
    <w:rsid w:val="00B36BBE"/>
    <w:rsid w:val="00B55218"/>
    <w:rsid w:val="00B710C8"/>
    <w:rsid w:val="00B71131"/>
    <w:rsid w:val="00BB11ED"/>
    <w:rsid w:val="00BD2128"/>
    <w:rsid w:val="00BD7A3C"/>
    <w:rsid w:val="00BF0A01"/>
    <w:rsid w:val="00C26791"/>
    <w:rsid w:val="00C34B90"/>
    <w:rsid w:val="00C35308"/>
    <w:rsid w:val="00C74221"/>
    <w:rsid w:val="00C770DB"/>
    <w:rsid w:val="00C87F65"/>
    <w:rsid w:val="00C902DD"/>
    <w:rsid w:val="00CE7F79"/>
    <w:rsid w:val="00CF1B6A"/>
    <w:rsid w:val="00D4383F"/>
    <w:rsid w:val="00D63A7E"/>
    <w:rsid w:val="00D64B7E"/>
    <w:rsid w:val="00D7018D"/>
    <w:rsid w:val="00D77442"/>
    <w:rsid w:val="00D84356"/>
    <w:rsid w:val="00D84B0E"/>
    <w:rsid w:val="00D93AFC"/>
    <w:rsid w:val="00DC28E4"/>
    <w:rsid w:val="00DC5AED"/>
    <w:rsid w:val="00DC7FF2"/>
    <w:rsid w:val="00DD11A1"/>
    <w:rsid w:val="00DE4564"/>
    <w:rsid w:val="00DF7976"/>
    <w:rsid w:val="00E111E8"/>
    <w:rsid w:val="00E115CD"/>
    <w:rsid w:val="00E1738D"/>
    <w:rsid w:val="00E22631"/>
    <w:rsid w:val="00E259E6"/>
    <w:rsid w:val="00E26DBC"/>
    <w:rsid w:val="00E317C6"/>
    <w:rsid w:val="00E323C7"/>
    <w:rsid w:val="00E33CD9"/>
    <w:rsid w:val="00E469F6"/>
    <w:rsid w:val="00E50AA9"/>
    <w:rsid w:val="00E53CF2"/>
    <w:rsid w:val="00E54EB5"/>
    <w:rsid w:val="00E91340"/>
    <w:rsid w:val="00EC4111"/>
    <w:rsid w:val="00EC79B5"/>
    <w:rsid w:val="00ED046F"/>
    <w:rsid w:val="00ED3939"/>
    <w:rsid w:val="00ED6667"/>
    <w:rsid w:val="00EE309E"/>
    <w:rsid w:val="00EF7A81"/>
    <w:rsid w:val="00F01FF6"/>
    <w:rsid w:val="00F04F89"/>
    <w:rsid w:val="00F126E1"/>
    <w:rsid w:val="00F13D0E"/>
    <w:rsid w:val="00F22F9C"/>
    <w:rsid w:val="00F45C9D"/>
    <w:rsid w:val="00F56B12"/>
    <w:rsid w:val="00F5705A"/>
    <w:rsid w:val="00F775F6"/>
    <w:rsid w:val="00F81C3E"/>
    <w:rsid w:val="00F9015D"/>
    <w:rsid w:val="00FA6801"/>
    <w:rsid w:val="00FB1615"/>
    <w:rsid w:val="00FB1CBD"/>
    <w:rsid w:val="00FC7546"/>
    <w:rsid w:val="00FE61F1"/>
    <w:rsid w:val="00FF0742"/>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7938B"/>
  <w15:chartTrackingRefBased/>
  <w15:docId w15:val="{649FC8B2-EE32-D540-B2FA-7F0D00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w:qFormat/>
    <w:rsid w:val="00793948"/>
    <w:rPr>
      <w:rFonts w:ascii="Verdana" w:hAnsi="Verdana"/>
    </w:rPr>
  </w:style>
  <w:style w:type="paragraph" w:styleId="Heading1">
    <w:name w:val="heading 1"/>
    <w:basedOn w:val="Normal"/>
    <w:next w:val="Normal"/>
    <w:link w:val="Heading1Char"/>
    <w:uiPriority w:val="9"/>
    <w:qFormat/>
    <w:rsid w:val="006D5B82"/>
    <w:pPr>
      <w:keepNext/>
      <w:keepLines/>
      <w:spacing w:before="360" w:after="240"/>
      <w:outlineLvl w:val="0"/>
    </w:pPr>
    <w:rPr>
      <w:rFonts w:eastAsiaTheme="majorEastAsia" w:cs="Calibri"/>
      <w:color w:val="2E6378"/>
      <w:sz w:val="36"/>
      <w:szCs w:val="40"/>
      <w:lang w:val="en-US"/>
    </w:rPr>
  </w:style>
  <w:style w:type="paragraph" w:styleId="Heading2">
    <w:name w:val="heading 2"/>
    <w:basedOn w:val="Normal"/>
    <w:next w:val="Normal"/>
    <w:link w:val="Heading2Char"/>
    <w:uiPriority w:val="9"/>
    <w:unhideWhenUsed/>
    <w:qFormat/>
    <w:rsid w:val="006D5B82"/>
    <w:pPr>
      <w:keepNext/>
      <w:keepLines/>
      <w:spacing w:before="40" w:after="120"/>
      <w:outlineLvl w:val="1"/>
    </w:pPr>
    <w:rPr>
      <w:rFonts w:eastAsiaTheme="majorEastAsia" w:cstheme="majorBidi"/>
      <w:b/>
      <w:color w:val="2E6378"/>
      <w:sz w:val="28"/>
      <w:szCs w:val="26"/>
    </w:rPr>
  </w:style>
  <w:style w:type="paragraph" w:styleId="Heading3">
    <w:name w:val="heading 3"/>
    <w:basedOn w:val="Normal"/>
    <w:next w:val="Normal"/>
    <w:link w:val="Heading3Char"/>
    <w:uiPriority w:val="9"/>
    <w:semiHidden/>
    <w:unhideWhenUsed/>
    <w:qFormat/>
    <w:rsid w:val="00250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0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2"/>
    <w:rPr>
      <w:rFonts w:ascii="Verdana" w:eastAsiaTheme="majorEastAsia" w:hAnsi="Verdana" w:cs="Calibri"/>
      <w:color w:val="2E6378"/>
      <w:sz w:val="36"/>
      <w:szCs w:val="40"/>
      <w:lang w:val="en-US"/>
    </w:rPr>
  </w:style>
  <w:style w:type="paragraph" w:customStyle="1" w:styleId="NoteCopy14pt">
    <w:name w:val="Note Copy 14pt"/>
    <w:basedOn w:val="Normal"/>
    <w:qFormat/>
    <w:rsid w:val="00A33465"/>
    <w:pPr>
      <w:spacing w:before="120" w:after="240"/>
    </w:pPr>
    <w:rPr>
      <w:rFonts w:eastAsiaTheme="minorEastAsia" w:cstheme="majorHAnsi"/>
      <w:spacing w:val="2"/>
      <w:sz w:val="28"/>
      <w:szCs w:val="28"/>
    </w:rPr>
  </w:style>
  <w:style w:type="character" w:customStyle="1" w:styleId="Heading2Char">
    <w:name w:val="Heading 2 Char"/>
    <w:basedOn w:val="DefaultParagraphFont"/>
    <w:link w:val="Heading2"/>
    <w:uiPriority w:val="9"/>
    <w:rsid w:val="006D5B82"/>
    <w:rPr>
      <w:rFonts w:ascii="Verdana" w:eastAsiaTheme="majorEastAsia" w:hAnsi="Verdana" w:cstheme="majorBidi"/>
      <w:b/>
      <w:color w:val="2E6378"/>
      <w:sz w:val="28"/>
      <w:szCs w:val="26"/>
    </w:rPr>
  </w:style>
  <w:style w:type="paragraph" w:styleId="ListParagraph">
    <w:name w:val="List Paragraph"/>
    <w:basedOn w:val="Normal"/>
    <w:autoRedefine/>
    <w:uiPriority w:val="34"/>
    <w:qFormat/>
    <w:rsid w:val="009B7685"/>
    <w:pPr>
      <w:numPr>
        <w:numId w:val="8"/>
      </w:numPr>
      <w:spacing w:after="160" w:line="259" w:lineRule="auto"/>
    </w:pPr>
    <w:rPr>
      <w:szCs w:val="22"/>
    </w:rPr>
  </w:style>
  <w:style w:type="paragraph" w:customStyle="1" w:styleId="NoteHeading14pt">
    <w:name w:val="Note Heading 14 pt"/>
    <w:basedOn w:val="Heading4"/>
    <w:qFormat/>
    <w:rsid w:val="00D77442"/>
    <w:pPr>
      <w:spacing w:before="60" w:after="60"/>
    </w:pPr>
    <w:rPr>
      <w:rFonts w:ascii="Verdana" w:hAnsi="Verdana" w:cs="Calibri Light"/>
      <w:b/>
      <w:i w:val="0"/>
      <w:iCs w:val="0"/>
      <w:color w:val="000000" w:themeColor="text1"/>
      <w:sz w:val="28"/>
      <w:szCs w:val="28"/>
      <w:lang w:val="en-US"/>
    </w:rPr>
  </w:style>
  <w:style w:type="character" w:customStyle="1" w:styleId="Heading4Char">
    <w:name w:val="Heading 4 Char"/>
    <w:basedOn w:val="DefaultParagraphFont"/>
    <w:link w:val="Heading4"/>
    <w:uiPriority w:val="9"/>
    <w:semiHidden/>
    <w:rsid w:val="0018090A"/>
    <w:rPr>
      <w:rFonts w:asciiTheme="majorHAnsi" w:eastAsiaTheme="majorEastAsia" w:hAnsiTheme="majorHAnsi" w:cstheme="majorBidi"/>
      <w:i/>
      <w:iCs/>
      <w:color w:val="2F5496" w:themeColor="accent1" w:themeShade="BF"/>
    </w:rPr>
  </w:style>
  <w:style w:type="paragraph" w:customStyle="1" w:styleId="Heading312ptBold">
    <w:name w:val="Heading 3 12pt Bold"/>
    <w:basedOn w:val="Normal"/>
    <w:autoRedefine/>
    <w:qFormat/>
    <w:rsid w:val="00976C6B"/>
    <w:pPr>
      <w:keepNext/>
      <w:keepLines/>
      <w:spacing w:before="60" w:after="60"/>
      <w:outlineLvl w:val="2"/>
    </w:pPr>
    <w:rPr>
      <w:rFonts w:eastAsia="Times New Roman" w:cs="Calibri"/>
      <w:b/>
      <w:bCs/>
      <w:color w:val="000000"/>
      <w:szCs w:val="26"/>
      <w:lang w:val="en-US"/>
    </w:rPr>
  </w:style>
  <w:style w:type="paragraph" w:styleId="Header">
    <w:name w:val="header"/>
    <w:basedOn w:val="Normal"/>
    <w:link w:val="HeaderChar"/>
    <w:uiPriority w:val="99"/>
    <w:unhideWhenUsed/>
    <w:rsid w:val="009B0AC1"/>
    <w:pPr>
      <w:tabs>
        <w:tab w:val="center" w:pos="4680"/>
        <w:tab w:val="right" w:pos="9360"/>
      </w:tabs>
    </w:pPr>
  </w:style>
  <w:style w:type="character" w:customStyle="1" w:styleId="HeaderChar">
    <w:name w:val="Header Char"/>
    <w:basedOn w:val="DefaultParagraphFont"/>
    <w:link w:val="Header"/>
    <w:uiPriority w:val="99"/>
    <w:rsid w:val="009B0AC1"/>
    <w:rPr>
      <w:rFonts w:ascii="Verdana" w:hAnsi="Verdana"/>
    </w:rPr>
  </w:style>
  <w:style w:type="paragraph" w:styleId="Footer">
    <w:name w:val="footer"/>
    <w:basedOn w:val="Normal"/>
    <w:link w:val="FooterChar"/>
    <w:uiPriority w:val="99"/>
    <w:unhideWhenUsed/>
    <w:rsid w:val="00756ABA"/>
    <w:pPr>
      <w:tabs>
        <w:tab w:val="center" w:pos="4680"/>
        <w:tab w:val="right" w:pos="9360"/>
      </w:tabs>
    </w:pPr>
    <w:rPr>
      <w:color w:val="636462"/>
      <w:sz w:val="20"/>
    </w:rPr>
  </w:style>
  <w:style w:type="character" w:customStyle="1" w:styleId="FooterChar">
    <w:name w:val="Footer Char"/>
    <w:basedOn w:val="DefaultParagraphFont"/>
    <w:link w:val="Footer"/>
    <w:uiPriority w:val="99"/>
    <w:rsid w:val="00756ABA"/>
    <w:rPr>
      <w:rFonts w:ascii="Verdana" w:hAnsi="Verdana"/>
      <w:color w:val="636462"/>
      <w:sz w:val="20"/>
    </w:rPr>
  </w:style>
  <w:style w:type="character" w:styleId="PageNumber">
    <w:name w:val="page number"/>
    <w:basedOn w:val="DefaultParagraphFont"/>
    <w:uiPriority w:val="99"/>
    <w:semiHidden/>
    <w:unhideWhenUsed/>
    <w:rsid w:val="009B0AC1"/>
  </w:style>
  <w:style w:type="paragraph" w:styleId="ListNumber">
    <w:name w:val="List Number"/>
    <w:basedOn w:val="Normal"/>
    <w:autoRedefine/>
    <w:uiPriority w:val="99"/>
    <w:unhideWhenUsed/>
    <w:rsid w:val="007B0A4B"/>
    <w:pPr>
      <w:numPr>
        <w:numId w:val="6"/>
      </w:numPr>
      <w:spacing w:after="160"/>
    </w:pPr>
  </w:style>
  <w:style w:type="paragraph" w:styleId="ListNumber2">
    <w:name w:val="List Number 2"/>
    <w:basedOn w:val="Normal"/>
    <w:uiPriority w:val="99"/>
    <w:unhideWhenUsed/>
    <w:rsid w:val="00DC7FF2"/>
    <w:pPr>
      <w:numPr>
        <w:numId w:val="2"/>
      </w:numPr>
      <w:contextualSpacing/>
    </w:pPr>
  </w:style>
  <w:style w:type="paragraph" w:styleId="ListNumber3">
    <w:name w:val="List Number 3"/>
    <w:basedOn w:val="Normal"/>
    <w:uiPriority w:val="99"/>
    <w:unhideWhenUsed/>
    <w:rsid w:val="00DC7FF2"/>
    <w:pPr>
      <w:numPr>
        <w:numId w:val="1"/>
      </w:numPr>
      <w:contextualSpacing/>
    </w:pPr>
  </w:style>
  <w:style w:type="numbering" w:customStyle="1" w:styleId="CurrentList1">
    <w:name w:val="Current List1"/>
    <w:uiPriority w:val="99"/>
    <w:rsid w:val="001C58B9"/>
    <w:pPr>
      <w:numPr>
        <w:numId w:val="4"/>
      </w:numPr>
    </w:pPr>
  </w:style>
  <w:style w:type="numbering" w:customStyle="1" w:styleId="CurrentList2">
    <w:name w:val="Current List2"/>
    <w:uiPriority w:val="99"/>
    <w:rsid w:val="001C58B9"/>
    <w:pPr>
      <w:numPr>
        <w:numId w:val="5"/>
      </w:numPr>
    </w:pPr>
  </w:style>
  <w:style w:type="paragraph" w:styleId="FootnoteText">
    <w:name w:val="footnote text"/>
    <w:basedOn w:val="Normal"/>
    <w:link w:val="FootnoteTextChar"/>
    <w:uiPriority w:val="99"/>
    <w:semiHidden/>
    <w:unhideWhenUsed/>
    <w:rsid w:val="002B4701"/>
    <w:rPr>
      <w:sz w:val="20"/>
      <w:szCs w:val="20"/>
    </w:rPr>
  </w:style>
  <w:style w:type="character" w:customStyle="1" w:styleId="FootnoteTextChar">
    <w:name w:val="Footnote Text Char"/>
    <w:basedOn w:val="DefaultParagraphFont"/>
    <w:link w:val="FootnoteText"/>
    <w:uiPriority w:val="99"/>
    <w:semiHidden/>
    <w:rsid w:val="002B4701"/>
    <w:rPr>
      <w:rFonts w:ascii="Verdana" w:hAnsi="Verdana"/>
      <w:sz w:val="20"/>
      <w:szCs w:val="20"/>
    </w:rPr>
  </w:style>
  <w:style w:type="character" w:styleId="FootnoteReference">
    <w:name w:val="footnote reference"/>
    <w:basedOn w:val="DefaultParagraphFont"/>
    <w:uiPriority w:val="99"/>
    <w:semiHidden/>
    <w:unhideWhenUsed/>
    <w:rsid w:val="00411A06"/>
    <w:rPr>
      <w:vertAlign w:val="superscript"/>
    </w:rPr>
  </w:style>
  <w:style w:type="paragraph" w:customStyle="1" w:styleId="FooterCompanyHeader">
    <w:name w:val="Footer Company Header"/>
    <w:basedOn w:val="Footer"/>
    <w:qFormat/>
    <w:rsid w:val="00A71CD1"/>
    <w:rPr>
      <w:b/>
      <w:bCs/>
      <w:noProof/>
    </w:rPr>
  </w:style>
  <w:style w:type="paragraph" w:styleId="EndnoteText">
    <w:name w:val="endnote text"/>
    <w:basedOn w:val="Normal"/>
    <w:link w:val="EndnoteTextChar"/>
    <w:uiPriority w:val="99"/>
    <w:semiHidden/>
    <w:unhideWhenUsed/>
    <w:rsid w:val="002B4701"/>
    <w:rPr>
      <w:sz w:val="20"/>
      <w:szCs w:val="20"/>
    </w:rPr>
  </w:style>
  <w:style w:type="character" w:customStyle="1" w:styleId="EndnoteTextChar">
    <w:name w:val="Endnote Text Char"/>
    <w:basedOn w:val="DefaultParagraphFont"/>
    <w:link w:val="EndnoteText"/>
    <w:uiPriority w:val="99"/>
    <w:semiHidden/>
    <w:rsid w:val="002B4701"/>
    <w:rPr>
      <w:rFonts w:ascii="Verdana" w:hAnsi="Verdana"/>
      <w:sz w:val="20"/>
      <w:szCs w:val="20"/>
    </w:rPr>
  </w:style>
  <w:style w:type="character" w:styleId="EndnoteReference">
    <w:name w:val="endnote reference"/>
    <w:basedOn w:val="DefaultParagraphFont"/>
    <w:uiPriority w:val="99"/>
    <w:semiHidden/>
    <w:unhideWhenUsed/>
    <w:rsid w:val="002B4701"/>
    <w:rPr>
      <w:vertAlign w:val="superscript"/>
    </w:rPr>
  </w:style>
  <w:style w:type="character" w:styleId="Hyperlink">
    <w:name w:val="Hyperlink"/>
    <w:basedOn w:val="DefaultParagraphFont"/>
    <w:uiPriority w:val="99"/>
    <w:unhideWhenUsed/>
    <w:rsid w:val="00FB1615"/>
    <w:rPr>
      <w:color w:val="0563C1" w:themeColor="hyperlink"/>
      <w:u w:val="single"/>
    </w:rPr>
  </w:style>
  <w:style w:type="character" w:styleId="UnresolvedMention">
    <w:name w:val="Unresolved Mention"/>
    <w:basedOn w:val="DefaultParagraphFont"/>
    <w:uiPriority w:val="99"/>
    <w:semiHidden/>
    <w:unhideWhenUsed/>
    <w:rsid w:val="00FB1615"/>
    <w:rPr>
      <w:color w:val="605E5C"/>
      <w:shd w:val="clear" w:color="auto" w:fill="E1DFDD"/>
    </w:rPr>
  </w:style>
  <w:style w:type="character" w:customStyle="1" w:styleId="Heading3Char">
    <w:name w:val="Heading 3 Char"/>
    <w:basedOn w:val="DefaultParagraphFont"/>
    <w:link w:val="Heading3"/>
    <w:uiPriority w:val="9"/>
    <w:semiHidden/>
    <w:rsid w:val="00250989"/>
    <w:rPr>
      <w:rFonts w:asciiTheme="majorHAnsi" w:eastAsiaTheme="majorEastAsia" w:hAnsiTheme="majorHAnsi" w:cstheme="majorBidi"/>
      <w:color w:val="1F3763" w:themeColor="accent1" w:themeShade="7F"/>
    </w:rPr>
  </w:style>
  <w:style w:type="numbering" w:customStyle="1" w:styleId="CurrentList3">
    <w:name w:val="Current List3"/>
    <w:uiPriority w:val="99"/>
    <w:rsid w:val="00961DC8"/>
    <w:pPr>
      <w:numPr>
        <w:numId w:val="7"/>
      </w:numPr>
    </w:pPr>
  </w:style>
  <w:style w:type="table" w:styleId="TableGrid">
    <w:name w:val="Table Grid"/>
    <w:basedOn w:val="TableNormal"/>
    <w:rsid w:val="009B4505"/>
    <w:rPr>
      <w:rFonts w:eastAsia="Batang"/>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A64A26"/>
    <w:pPr>
      <w:suppressAutoHyphens/>
      <w:autoSpaceDE w:val="0"/>
      <w:autoSpaceDN w:val="0"/>
      <w:adjustRightInd w:val="0"/>
      <w:spacing w:after="140" w:line="320" w:lineRule="atLeast"/>
      <w:ind w:left="480" w:hanging="380"/>
      <w:textAlignment w:val="center"/>
    </w:pPr>
    <w:rPr>
      <w:rFonts w:ascii="Gibson Book" w:hAnsi="Gibson Book" w:cs="Gibson Book"/>
      <w:color w:val="000000"/>
      <w:lang w:val="en-US"/>
    </w:rPr>
  </w:style>
  <w:style w:type="paragraph" w:customStyle="1" w:styleId="SecondarySubhead">
    <w:name w:val="Secondary Subhead"/>
    <w:basedOn w:val="Normal"/>
    <w:qFormat/>
    <w:rsid w:val="00A64A26"/>
    <w:pPr>
      <w:suppressAutoHyphens/>
      <w:spacing w:line="280" w:lineRule="exact"/>
    </w:pPr>
    <w:rPr>
      <w:rFonts w:ascii="Arial" w:hAnsi="Arial"/>
      <w:b/>
      <w:caps/>
      <w:color w:val="94BDE3" w:themeColor="accent5" w:themeTint="A6"/>
      <w:sz w:val="20"/>
      <w:lang w:val="en-US"/>
    </w:rPr>
  </w:style>
  <w:style w:type="paragraph" w:styleId="Caption">
    <w:name w:val="caption"/>
    <w:basedOn w:val="Normal"/>
    <w:next w:val="Normal"/>
    <w:rsid w:val="00A64A26"/>
    <w:pPr>
      <w:suppressAutoHyphens/>
      <w:spacing w:after="200"/>
    </w:pPr>
    <w:rPr>
      <w:rFonts w:ascii="Arial" w:hAnsi="Arial"/>
      <w:b/>
      <w:bCs/>
      <w:color w:val="84B3DF" w:themeColor="accent5" w:themeTint="BF"/>
      <w:sz w:val="16"/>
      <w:szCs w:val="18"/>
      <w:lang w:val="en-US"/>
    </w:rPr>
  </w:style>
  <w:style w:type="character" w:styleId="Emphasis">
    <w:name w:val="Emphasis"/>
    <w:basedOn w:val="DefaultParagraphFont"/>
    <w:uiPriority w:val="20"/>
    <w:qFormat/>
    <w:rsid w:val="00A64A26"/>
    <w:rPr>
      <w:b/>
      <w:iCs/>
      <w:color w:val="26254C"/>
    </w:rPr>
  </w:style>
  <w:style w:type="table" w:customStyle="1" w:styleId="TableGrid1">
    <w:name w:val="Table Grid1"/>
    <w:basedOn w:val="TableNormal"/>
    <w:next w:val="TableGrid"/>
    <w:rsid w:val="00F13D0E"/>
    <w:pPr>
      <w:spacing w:before="60" w:after="60" w:line="280" w:lineRule="exact"/>
      <w:ind w:left="57" w:right="57"/>
    </w:pPr>
    <w:rPr>
      <w:rFonts w:ascii="Arial" w:hAnsi="Arial"/>
      <w:color w:val="8B8B8B"/>
      <w:sz w:val="20"/>
      <w:lang w:val="en-US"/>
    </w:rPr>
    <w:tblPr>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pPr>
        <w:wordWrap/>
        <w:spacing w:beforeLines="0" w:afterLines="0"/>
        <w:ind w:leftChars="0" w:left="57" w:rightChars="0" w:right="57"/>
        <w:jc w:val="left"/>
      </w:pPr>
      <w:rPr>
        <w:rFonts w:ascii="Arial" w:hAnsi="Arial"/>
        <w:b/>
        <w:i w:val="0"/>
        <w:caps/>
        <w:smallCaps w:val="0"/>
        <w:strike w:val="0"/>
        <w:dstrike w:val="0"/>
        <w:outline w:val="0"/>
        <w:shadow w:val="0"/>
        <w:emboss w:val="0"/>
        <w:imprint w:val="0"/>
        <w:vanish w:val="0"/>
        <w:color w:val="FFFFFF"/>
        <w:sz w:val="20"/>
        <w:vertAlign w:val="baseline"/>
      </w:rPr>
      <w:tblPr/>
      <w:tcPr>
        <w:tcBorders>
          <w:top w:val="single" w:sz="8" w:space="0" w:color="8B8B8B"/>
          <w:left w:val="single" w:sz="8" w:space="0" w:color="8B8B8B"/>
          <w:bottom w:val="single" w:sz="8" w:space="0" w:color="8B8B8B"/>
          <w:right w:val="single" w:sz="8" w:space="0" w:color="8B8B8B"/>
          <w:insideH w:val="single" w:sz="8" w:space="0" w:color="8B8B8B"/>
          <w:insideV w:val="single" w:sz="8" w:space="0" w:color="8B8B8B"/>
          <w:tl2br w:val="nil"/>
          <w:tr2bl w:val="nil"/>
        </w:tcBorders>
        <w:shd w:val="clear" w:color="auto" w:fill="8DB157"/>
      </w:tcPr>
    </w:tblStylePr>
  </w:style>
  <w:style w:type="paragraph" w:customStyle="1" w:styleId="HeadingCover">
    <w:name w:val="Heading Cover"/>
    <w:basedOn w:val="Heading1"/>
    <w:qFormat/>
    <w:rsid w:val="00D64B7E"/>
    <w:rPr>
      <w:sz w:val="52"/>
    </w:rPr>
  </w:style>
  <w:style w:type="paragraph" w:customStyle="1" w:styleId="Heading126pt">
    <w:name w:val="Heading 1 + 26pt"/>
    <w:basedOn w:val="Heading1"/>
    <w:qFormat/>
    <w:rsid w:val="00D64B7E"/>
    <w:rPr>
      <w:sz w:val="52"/>
      <w:szCs w:val="52"/>
    </w:rPr>
  </w:style>
  <w:style w:type="paragraph" w:customStyle="1" w:styleId="Style1">
    <w:name w:val="Style1"/>
    <w:basedOn w:val="Footer"/>
    <w:next w:val="NoSpacing"/>
    <w:qFormat/>
    <w:rsid w:val="00A71CD1"/>
    <w:rPr>
      <w:b/>
      <w:bCs/>
      <w:noProof/>
    </w:rPr>
  </w:style>
  <w:style w:type="paragraph" w:customStyle="1" w:styleId="ListUnderline">
    <w:name w:val="List Underline"/>
    <w:basedOn w:val="Normal"/>
    <w:autoRedefine/>
    <w:qFormat/>
    <w:rsid w:val="006B7C89"/>
    <w:pPr>
      <w:pBdr>
        <w:bottom w:val="single" w:sz="4" w:space="18" w:color="auto"/>
      </w:pBdr>
      <w:contextualSpacing/>
    </w:pPr>
  </w:style>
  <w:style w:type="paragraph" w:styleId="NoSpacing">
    <w:name w:val="No Spacing"/>
    <w:uiPriority w:val="1"/>
    <w:qFormat/>
    <w:rsid w:val="00A71CD1"/>
    <w:rPr>
      <w:rFonts w:ascii="Verdana" w:hAnsi="Verdana"/>
    </w:rPr>
  </w:style>
  <w:style w:type="paragraph" w:customStyle="1" w:styleId="HeaderTitle">
    <w:name w:val="Header Title"/>
    <w:basedOn w:val="Heading1"/>
    <w:link w:val="HeaderTitleChar"/>
    <w:autoRedefine/>
    <w:qFormat/>
    <w:rsid w:val="009D0FE3"/>
    <w:pPr>
      <w:spacing w:before="0" w:after="0"/>
      <w:ind w:right="4"/>
      <w:jc w:val="both"/>
    </w:pPr>
    <w:rPr>
      <w:b/>
      <w:noProof/>
      <w:sz w:val="48"/>
      <w:szCs w:val="52"/>
    </w:rPr>
  </w:style>
  <w:style w:type="character" w:styleId="FollowedHyperlink">
    <w:name w:val="FollowedHyperlink"/>
    <w:basedOn w:val="DefaultParagraphFont"/>
    <w:uiPriority w:val="99"/>
    <w:semiHidden/>
    <w:unhideWhenUsed/>
    <w:rsid w:val="00A256A1"/>
    <w:rPr>
      <w:color w:val="954F72" w:themeColor="followedHyperlink"/>
      <w:u w:val="single"/>
    </w:rPr>
  </w:style>
  <w:style w:type="character" w:styleId="CommentReference">
    <w:name w:val="annotation reference"/>
    <w:basedOn w:val="DefaultParagraphFont"/>
    <w:uiPriority w:val="99"/>
    <w:semiHidden/>
    <w:unhideWhenUsed/>
    <w:rsid w:val="00A96D44"/>
    <w:rPr>
      <w:sz w:val="16"/>
      <w:szCs w:val="16"/>
    </w:rPr>
  </w:style>
  <w:style w:type="paragraph" w:styleId="CommentText">
    <w:name w:val="annotation text"/>
    <w:basedOn w:val="Normal"/>
    <w:link w:val="CommentTextChar"/>
    <w:uiPriority w:val="99"/>
    <w:semiHidden/>
    <w:unhideWhenUsed/>
    <w:rsid w:val="00A96D44"/>
    <w:rPr>
      <w:sz w:val="20"/>
      <w:szCs w:val="20"/>
    </w:rPr>
  </w:style>
  <w:style w:type="character" w:customStyle="1" w:styleId="CommentTextChar">
    <w:name w:val="Comment Text Char"/>
    <w:basedOn w:val="DefaultParagraphFont"/>
    <w:link w:val="CommentText"/>
    <w:uiPriority w:val="99"/>
    <w:semiHidden/>
    <w:rsid w:val="00A96D4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96D44"/>
    <w:rPr>
      <w:b/>
      <w:bCs/>
    </w:rPr>
  </w:style>
  <w:style w:type="character" w:customStyle="1" w:styleId="CommentSubjectChar">
    <w:name w:val="Comment Subject Char"/>
    <w:basedOn w:val="CommentTextChar"/>
    <w:link w:val="CommentSubject"/>
    <w:uiPriority w:val="99"/>
    <w:semiHidden/>
    <w:rsid w:val="00A96D44"/>
    <w:rPr>
      <w:rFonts w:ascii="Verdana" w:hAnsi="Verdana"/>
      <w:b/>
      <w:bCs/>
      <w:sz w:val="20"/>
      <w:szCs w:val="20"/>
    </w:rPr>
  </w:style>
  <w:style w:type="paragraph" w:customStyle="1" w:styleId="Subheader">
    <w:name w:val="Subheader"/>
    <w:link w:val="SubheaderChar"/>
    <w:qFormat/>
    <w:rsid w:val="009D0FE3"/>
    <w:rPr>
      <w:rFonts w:ascii="Verdana" w:eastAsiaTheme="majorEastAsia" w:hAnsi="Verdana" w:cs="Calibri"/>
      <w:b/>
      <w:noProof/>
      <w:color w:val="2E6378"/>
      <w:sz w:val="48"/>
      <w:szCs w:val="52"/>
      <w:lang w:val="en-US"/>
    </w:rPr>
  </w:style>
  <w:style w:type="character" w:customStyle="1" w:styleId="HeaderTitleChar">
    <w:name w:val="Header Title Char"/>
    <w:basedOn w:val="Heading1Char"/>
    <w:link w:val="HeaderTitle"/>
    <w:rsid w:val="009D0FE3"/>
    <w:rPr>
      <w:rFonts w:ascii="Verdana" w:eastAsiaTheme="majorEastAsia" w:hAnsi="Verdana" w:cs="Calibri"/>
      <w:b/>
      <w:noProof/>
      <w:color w:val="2E6378"/>
      <w:sz w:val="48"/>
      <w:szCs w:val="52"/>
      <w:lang w:val="en-US"/>
    </w:rPr>
  </w:style>
  <w:style w:type="character" w:customStyle="1" w:styleId="SubheaderChar">
    <w:name w:val="Subheader Char"/>
    <w:basedOn w:val="HeaderTitleChar"/>
    <w:link w:val="Subheader"/>
    <w:rsid w:val="009D0FE3"/>
    <w:rPr>
      <w:rFonts w:ascii="Verdana" w:eastAsiaTheme="majorEastAsia" w:hAnsi="Verdana" w:cs="Calibri"/>
      <w:b/>
      <w:noProof/>
      <w:color w:val="2E6378"/>
      <w:sz w:val="48"/>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6">
      <w:bodyDiv w:val="1"/>
      <w:marLeft w:val="0"/>
      <w:marRight w:val="0"/>
      <w:marTop w:val="0"/>
      <w:marBottom w:val="0"/>
      <w:divBdr>
        <w:top w:val="none" w:sz="0" w:space="0" w:color="auto"/>
        <w:left w:val="none" w:sz="0" w:space="0" w:color="auto"/>
        <w:bottom w:val="none" w:sz="0" w:space="0" w:color="auto"/>
        <w:right w:val="none" w:sz="0" w:space="0" w:color="auto"/>
      </w:divBdr>
    </w:div>
    <w:div w:id="94862899">
      <w:bodyDiv w:val="1"/>
      <w:marLeft w:val="0"/>
      <w:marRight w:val="0"/>
      <w:marTop w:val="0"/>
      <w:marBottom w:val="0"/>
      <w:divBdr>
        <w:top w:val="none" w:sz="0" w:space="0" w:color="auto"/>
        <w:left w:val="none" w:sz="0" w:space="0" w:color="auto"/>
        <w:bottom w:val="none" w:sz="0" w:space="0" w:color="auto"/>
        <w:right w:val="none" w:sz="0" w:space="0" w:color="auto"/>
      </w:divBdr>
    </w:div>
    <w:div w:id="150954662">
      <w:bodyDiv w:val="1"/>
      <w:marLeft w:val="0"/>
      <w:marRight w:val="0"/>
      <w:marTop w:val="0"/>
      <w:marBottom w:val="0"/>
      <w:divBdr>
        <w:top w:val="none" w:sz="0" w:space="0" w:color="auto"/>
        <w:left w:val="none" w:sz="0" w:space="0" w:color="auto"/>
        <w:bottom w:val="none" w:sz="0" w:space="0" w:color="auto"/>
        <w:right w:val="none" w:sz="0" w:space="0" w:color="auto"/>
      </w:divBdr>
    </w:div>
    <w:div w:id="162741984">
      <w:bodyDiv w:val="1"/>
      <w:marLeft w:val="0"/>
      <w:marRight w:val="0"/>
      <w:marTop w:val="0"/>
      <w:marBottom w:val="0"/>
      <w:divBdr>
        <w:top w:val="none" w:sz="0" w:space="0" w:color="auto"/>
        <w:left w:val="none" w:sz="0" w:space="0" w:color="auto"/>
        <w:bottom w:val="none" w:sz="0" w:space="0" w:color="auto"/>
        <w:right w:val="none" w:sz="0" w:space="0" w:color="auto"/>
      </w:divBdr>
    </w:div>
    <w:div w:id="274871360">
      <w:bodyDiv w:val="1"/>
      <w:marLeft w:val="0"/>
      <w:marRight w:val="0"/>
      <w:marTop w:val="0"/>
      <w:marBottom w:val="0"/>
      <w:divBdr>
        <w:top w:val="none" w:sz="0" w:space="0" w:color="auto"/>
        <w:left w:val="none" w:sz="0" w:space="0" w:color="auto"/>
        <w:bottom w:val="none" w:sz="0" w:space="0" w:color="auto"/>
        <w:right w:val="none" w:sz="0" w:space="0" w:color="auto"/>
      </w:divBdr>
    </w:div>
    <w:div w:id="303047647">
      <w:bodyDiv w:val="1"/>
      <w:marLeft w:val="0"/>
      <w:marRight w:val="0"/>
      <w:marTop w:val="0"/>
      <w:marBottom w:val="0"/>
      <w:divBdr>
        <w:top w:val="none" w:sz="0" w:space="0" w:color="auto"/>
        <w:left w:val="none" w:sz="0" w:space="0" w:color="auto"/>
        <w:bottom w:val="none" w:sz="0" w:space="0" w:color="auto"/>
        <w:right w:val="none" w:sz="0" w:space="0" w:color="auto"/>
      </w:divBdr>
    </w:div>
    <w:div w:id="344523154">
      <w:bodyDiv w:val="1"/>
      <w:marLeft w:val="0"/>
      <w:marRight w:val="0"/>
      <w:marTop w:val="0"/>
      <w:marBottom w:val="0"/>
      <w:divBdr>
        <w:top w:val="none" w:sz="0" w:space="0" w:color="auto"/>
        <w:left w:val="none" w:sz="0" w:space="0" w:color="auto"/>
        <w:bottom w:val="none" w:sz="0" w:space="0" w:color="auto"/>
        <w:right w:val="none" w:sz="0" w:space="0" w:color="auto"/>
      </w:divBdr>
    </w:div>
    <w:div w:id="398409818">
      <w:bodyDiv w:val="1"/>
      <w:marLeft w:val="0"/>
      <w:marRight w:val="0"/>
      <w:marTop w:val="0"/>
      <w:marBottom w:val="0"/>
      <w:divBdr>
        <w:top w:val="none" w:sz="0" w:space="0" w:color="auto"/>
        <w:left w:val="none" w:sz="0" w:space="0" w:color="auto"/>
        <w:bottom w:val="none" w:sz="0" w:space="0" w:color="auto"/>
        <w:right w:val="none" w:sz="0" w:space="0" w:color="auto"/>
      </w:divBdr>
    </w:div>
    <w:div w:id="412433668">
      <w:bodyDiv w:val="1"/>
      <w:marLeft w:val="0"/>
      <w:marRight w:val="0"/>
      <w:marTop w:val="0"/>
      <w:marBottom w:val="0"/>
      <w:divBdr>
        <w:top w:val="none" w:sz="0" w:space="0" w:color="auto"/>
        <w:left w:val="none" w:sz="0" w:space="0" w:color="auto"/>
        <w:bottom w:val="none" w:sz="0" w:space="0" w:color="auto"/>
        <w:right w:val="none" w:sz="0" w:space="0" w:color="auto"/>
      </w:divBdr>
    </w:div>
    <w:div w:id="446849630">
      <w:bodyDiv w:val="1"/>
      <w:marLeft w:val="0"/>
      <w:marRight w:val="0"/>
      <w:marTop w:val="0"/>
      <w:marBottom w:val="0"/>
      <w:divBdr>
        <w:top w:val="none" w:sz="0" w:space="0" w:color="auto"/>
        <w:left w:val="none" w:sz="0" w:space="0" w:color="auto"/>
        <w:bottom w:val="none" w:sz="0" w:space="0" w:color="auto"/>
        <w:right w:val="none" w:sz="0" w:space="0" w:color="auto"/>
      </w:divBdr>
    </w:div>
    <w:div w:id="486896144">
      <w:bodyDiv w:val="1"/>
      <w:marLeft w:val="0"/>
      <w:marRight w:val="0"/>
      <w:marTop w:val="0"/>
      <w:marBottom w:val="0"/>
      <w:divBdr>
        <w:top w:val="none" w:sz="0" w:space="0" w:color="auto"/>
        <w:left w:val="none" w:sz="0" w:space="0" w:color="auto"/>
        <w:bottom w:val="none" w:sz="0" w:space="0" w:color="auto"/>
        <w:right w:val="none" w:sz="0" w:space="0" w:color="auto"/>
      </w:divBdr>
    </w:div>
    <w:div w:id="556624733">
      <w:bodyDiv w:val="1"/>
      <w:marLeft w:val="0"/>
      <w:marRight w:val="0"/>
      <w:marTop w:val="0"/>
      <w:marBottom w:val="0"/>
      <w:divBdr>
        <w:top w:val="none" w:sz="0" w:space="0" w:color="auto"/>
        <w:left w:val="none" w:sz="0" w:space="0" w:color="auto"/>
        <w:bottom w:val="none" w:sz="0" w:space="0" w:color="auto"/>
        <w:right w:val="none" w:sz="0" w:space="0" w:color="auto"/>
      </w:divBdr>
    </w:div>
    <w:div w:id="605892941">
      <w:bodyDiv w:val="1"/>
      <w:marLeft w:val="0"/>
      <w:marRight w:val="0"/>
      <w:marTop w:val="0"/>
      <w:marBottom w:val="0"/>
      <w:divBdr>
        <w:top w:val="none" w:sz="0" w:space="0" w:color="auto"/>
        <w:left w:val="none" w:sz="0" w:space="0" w:color="auto"/>
        <w:bottom w:val="none" w:sz="0" w:space="0" w:color="auto"/>
        <w:right w:val="none" w:sz="0" w:space="0" w:color="auto"/>
      </w:divBdr>
    </w:div>
    <w:div w:id="616564145">
      <w:bodyDiv w:val="1"/>
      <w:marLeft w:val="0"/>
      <w:marRight w:val="0"/>
      <w:marTop w:val="0"/>
      <w:marBottom w:val="0"/>
      <w:divBdr>
        <w:top w:val="none" w:sz="0" w:space="0" w:color="auto"/>
        <w:left w:val="none" w:sz="0" w:space="0" w:color="auto"/>
        <w:bottom w:val="none" w:sz="0" w:space="0" w:color="auto"/>
        <w:right w:val="none" w:sz="0" w:space="0" w:color="auto"/>
      </w:divBdr>
    </w:div>
    <w:div w:id="6300150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682">
          <w:marLeft w:val="0"/>
          <w:marRight w:val="0"/>
          <w:marTop w:val="0"/>
          <w:marBottom w:val="0"/>
          <w:divBdr>
            <w:top w:val="none" w:sz="0" w:space="0" w:color="auto"/>
            <w:left w:val="none" w:sz="0" w:space="0" w:color="auto"/>
            <w:bottom w:val="none" w:sz="0" w:space="0" w:color="auto"/>
            <w:right w:val="none" w:sz="0" w:space="0" w:color="auto"/>
          </w:divBdr>
        </w:div>
      </w:divsChild>
    </w:div>
    <w:div w:id="653334114">
      <w:bodyDiv w:val="1"/>
      <w:marLeft w:val="0"/>
      <w:marRight w:val="0"/>
      <w:marTop w:val="0"/>
      <w:marBottom w:val="0"/>
      <w:divBdr>
        <w:top w:val="none" w:sz="0" w:space="0" w:color="auto"/>
        <w:left w:val="none" w:sz="0" w:space="0" w:color="auto"/>
        <w:bottom w:val="none" w:sz="0" w:space="0" w:color="auto"/>
        <w:right w:val="none" w:sz="0" w:space="0" w:color="auto"/>
      </w:divBdr>
    </w:div>
    <w:div w:id="721056690">
      <w:bodyDiv w:val="1"/>
      <w:marLeft w:val="0"/>
      <w:marRight w:val="0"/>
      <w:marTop w:val="0"/>
      <w:marBottom w:val="0"/>
      <w:divBdr>
        <w:top w:val="none" w:sz="0" w:space="0" w:color="auto"/>
        <w:left w:val="none" w:sz="0" w:space="0" w:color="auto"/>
        <w:bottom w:val="none" w:sz="0" w:space="0" w:color="auto"/>
        <w:right w:val="none" w:sz="0" w:space="0" w:color="auto"/>
      </w:divBdr>
    </w:div>
    <w:div w:id="798302690">
      <w:bodyDiv w:val="1"/>
      <w:marLeft w:val="0"/>
      <w:marRight w:val="0"/>
      <w:marTop w:val="0"/>
      <w:marBottom w:val="0"/>
      <w:divBdr>
        <w:top w:val="none" w:sz="0" w:space="0" w:color="auto"/>
        <w:left w:val="none" w:sz="0" w:space="0" w:color="auto"/>
        <w:bottom w:val="none" w:sz="0" w:space="0" w:color="auto"/>
        <w:right w:val="none" w:sz="0" w:space="0" w:color="auto"/>
      </w:divBdr>
    </w:div>
    <w:div w:id="886767716">
      <w:bodyDiv w:val="1"/>
      <w:marLeft w:val="0"/>
      <w:marRight w:val="0"/>
      <w:marTop w:val="0"/>
      <w:marBottom w:val="0"/>
      <w:divBdr>
        <w:top w:val="none" w:sz="0" w:space="0" w:color="auto"/>
        <w:left w:val="none" w:sz="0" w:space="0" w:color="auto"/>
        <w:bottom w:val="none" w:sz="0" w:space="0" w:color="auto"/>
        <w:right w:val="none" w:sz="0" w:space="0" w:color="auto"/>
      </w:divBdr>
    </w:div>
    <w:div w:id="892694463">
      <w:bodyDiv w:val="1"/>
      <w:marLeft w:val="0"/>
      <w:marRight w:val="0"/>
      <w:marTop w:val="0"/>
      <w:marBottom w:val="0"/>
      <w:divBdr>
        <w:top w:val="none" w:sz="0" w:space="0" w:color="auto"/>
        <w:left w:val="none" w:sz="0" w:space="0" w:color="auto"/>
        <w:bottom w:val="none" w:sz="0" w:space="0" w:color="auto"/>
        <w:right w:val="none" w:sz="0" w:space="0" w:color="auto"/>
      </w:divBdr>
    </w:div>
    <w:div w:id="908465123">
      <w:bodyDiv w:val="1"/>
      <w:marLeft w:val="0"/>
      <w:marRight w:val="0"/>
      <w:marTop w:val="0"/>
      <w:marBottom w:val="0"/>
      <w:divBdr>
        <w:top w:val="none" w:sz="0" w:space="0" w:color="auto"/>
        <w:left w:val="none" w:sz="0" w:space="0" w:color="auto"/>
        <w:bottom w:val="none" w:sz="0" w:space="0" w:color="auto"/>
        <w:right w:val="none" w:sz="0" w:space="0" w:color="auto"/>
      </w:divBdr>
    </w:div>
    <w:div w:id="945043687">
      <w:bodyDiv w:val="1"/>
      <w:marLeft w:val="0"/>
      <w:marRight w:val="0"/>
      <w:marTop w:val="0"/>
      <w:marBottom w:val="0"/>
      <w:divBdr>
        <w:top w:val="none" w:sz="0" w:space="0" w:color="auto"/>
        <w:left w:val="none" w:sz="0" w:space="0" w:color="auto"/>
        <w:bottom w:val="none" w:sz="0" w:space="0" w:color="auto"/>
        <w:right w:val="none" w:sz="0" w:space="0" w:color="auto"/>
      </w:divBdr>
    </w:div>
    <w:div w:id="959266075">
      <w:bodyDiv w:val="1"/>
      <w:marLeft w:val="0"/>
      <w:marRight w:val="0"/>
      <w:marTop w:val="0"/>
      <w:marBottom w:val="0"/>
      <w:divBdr>
        <w:top w:val="none" w:sz="0" w:space="0" w:color="auto"/>
        <w:left w:val="none" w:sz="0" w:space="0" w:color="auto"/>
        <w:bottom w:val="none" w:sz="0" w:space="0" w:color="auto"/>
        <w:right w:val="none" w:sz="0" w:space="0" w:color="auto"/>
      </w:divBdr>
    </w:div>
    <w:div w:id="1023282331">
      <w:bodyDiv w:val="1"/>
      <w:marLeft w:val="0"/>
      <w:marRight w:val="0"/>
      <w:marTop w:val="0"/>
      <w:marBottom w:val="0"/>
      <w:divBdr>
        <w:top w:val="none" w:sz="0" w:space="0" w:color="auto"/>
        <w:left w:val="none" w:sz="0" w:space="0" w:color="auto"/>
        <w:bottom w:val="none" w:sz="0" w:space="0" w:color="auto"/>
        <w:right w:val="none" w:sz="0" w:space="0" w:color="auto"/>
      </w:divBdr>
    </w:div>
    <w:div w:id="1205872645">
      <w:bodyDiv w:val="1"/>
      <w:marLeft w:val="0"/>
      <w:marRight w:val="0"/>
      <w:marTop w:val="0"/>
      <w:marBottom w:val="0"/>
      <w:divBdr>
        <w:top w:val="none" w:sz="0" w:space="0" w:color="auto"/>
        <w:left w:val="none" w:sz="0" w:space="0" w:color="auto"/>
        <w:bottom w:val="none" w:sz="0" w:space="0" w:color="auto"/>
        <w:right w:val="none" w:sz="0" w:space="0" w:color="auto"/>
      </w:divBdr>
    </w:div>
    <w:div w:id="1223447403">
      <w:bodyDiv w:val="1"/>
      <w:marLeft w:val="0"/>
      <w:marRight w:val="0"/>
      <w:marTop w:val="0"/>
      <w:marBottom w:val="0"/>
      <w:divBdr>
        <w:top w:val="none" w:sz="0" w:space="0" w:color="auto"/>
        <w:left w:val="none" w:sz="0" w:space="0" w:color="auto"/>
        <w:bottom w:val="none" w:sz="0" w:space="0" w:color="auto"/>
        <w:right w:val="none" w:sz="0" w:space="0" w:color="auto"/>
      </w:divBdr>
    </w:div>
    <w:div w:id="1301809053">
      <w:bodyDiv w:val="1"/>
      <w:marLeft w:val="0"/>
      <w:marRight w:val="0"/>
      <w:marTop w:val="0"/>
      <w:marBottom w:val="0"/>
      <w:divBdr>
        <w:top w:val="none" w:sz="0" w:space="0" w:color="auto"/>
        <w:left w:val="none" w:sz="0" w:space="0" w:color="auto"/>
        <w:bottom w:val="none" w:sz="0" w:space="0" w:color="auto"/>
        <w:right w:val="none" w:sz="0" w:space="0" w:color="auto"/>
      </w:divBdr>
    </w:div>
    <w:div w:id="1412124364">
      <w:bodyDiv w:val="1"/>
      <w:marLeft w:val="0"/>
      <w:marRight w:val="0"/>
      <w:marTop w:val="0"/>
      <w:marBottom w:val="0"/>
      <w:divBdr>
        <w:top w:val="none" w:sz="0" w:space="0" w:color="auto"/>
        <w:left w:val="none" w:sz="0" w:space="0" w:color="auto"/>
        <w:bottom w:val="none" w:sz="0" w:space="0" w:color="auto"/>
        <w:right w:val="none" w:sz="0" w:space="0" w:color="auto"/>
      </w:divBdr>
    </w:div>
    <w:div w:id="1463308358">
      <w:bodyDiv w:val="1"/>
      <w:marLeft w:val="0"/>
      <w:marRight w:val="0"/>
      <w:marTop w:val="0"/>
      <w:marBottom w:val="0"/>
      <w:divBdr>
        <w:top w:val="none" w:sz="0" w:space="0" w:color="auto"/>
        <w:left w:val="none" w:sz="0" w:space="0" w:color="auto"/>
        <w:bottom w:val="none" w:sz="0" w:space="0" w:color="auto"/>
        <w:right w:val="none" w:sz="0" w:space="0" w:color="auto"/>
      </w:divBdr>
    </w:div>
    <w:div w:id="1637030045">
      <w:bodyDiv w:val="1"/>
      <w:marLeft w:val="0"/>
      <w:marRight w:val="0"/>
      <w:marTop w:val="0"/>
      <w:marBottom w:val="0"/>
      <w:divBdr>
        <w:top w:val="none" w:sz="0" w:space="0" w:color="auto"/>
        <w:left w:val="none" w:sz="0" w:space="0" w:color="auto"/>
        <w:bottom w:val="none" w:sz="0" w:space="0" w:color="auto"/>
        <w:right w:val="none" w:sz="0" w:space="0" w:color="auto"/>
      </w:divBdr>
    </w:div>
    <w:div w:id="1670672635">
      <w:bodyDiv w:val="1"/>
      <w:marLeft w:val="0"/>
      <w:marRight w:val="0"/>
      <w:marTop w:val="0"/>
      <w:marBottom w:val="0"/>
      <w:divBdr>
        <w:top w:val="none" w:sz="0" w:space="0" w:color="auto"/>
        <w:left w:val="none" w:sz="0" w:space="0" w:color="auto"/>
        <w:bottom w:val="none" w:sz="0" w:space="0" w:color="auto"/>
        <w:right w:val="none" w:sz="0" w:space="0" w:color="auto"/>
      </w:divBdr>
    </w:div>
    <w:div w:id="1741096216">
      <w:bodyDiv w:val="1"/>
      <w:marLeft w:val="0"/>
      <w:marRight w:val="0"/>
      <w:marTop w:val="0"/>
      <w:marBottom w:val="0"/>
      <w:divBdr>
        <w:top w:val="none" w:sz="0" w:space="0" w:color="auto"/>
        <w:left w:val="none" w:sz="0" w:space="0" w:color="auto"/>
        <w:bottom w:val="none" w:sz="0" w:space="0" w:color="auto"/>
        <w:right w:val="none" w:sz="0" w:space="0" w:color="auto"/>
      </w:divBdr>
    </w:div>
    <w:div w:id="1777946085">
      <w:bodyDiv w:val="1"/>
      <w:marLeft w:val="0"/>
      <w:marRight w:val="0"/>
      <w:marTop w:val="0"/>
      <w:marBottom w:val="0"/>
      <w:divBdr>
        <w:top w:val="none" w:sz="0" w:space="0" w:color="auto"/>
        <w:left w:val="none" w:sz="0" w:space="0" w:color="auto"/>
        <w:bottom w:val="none" w:sz="0" w:space="0" w:color="auto"/>
        <w:right w:val="none" w:sz="0" w:space="0" w:color="auto"/>
      </w:divBdr>
    </w:div>
    <w:div w:id="1820613303">
      <w:bodyDiv w:val="1"/>
      <w:marLeft w:val="0"/>
      <w:marRight w:val="0"/>
      <w:marTop w:val="0"/>
      <w:marBottom w:val="0"/>
      <w:divBdr>
        <w:top w:val="none" w:sz="0" w:space="0" w:color="auto"/>
        <w:left w:val="none" w:sz="0" w:space="0" w:color="auto"/>
        <w:bottom w:val="none" w:sz="0" w:space="0" w:color="auto"/>
        <w:right w:val="none" w:sz="0" w:space="0" w:color="auto"/>
      </w:divBdr>
    </w:div>
    <w:div w:id="1867256830">
      <w:bodyDiv w:val="1"/>
      <w:marLeft w:val="0"/>
      <w:marRight w:val="0"/>
      <w:marTop w:val="0"/>
      <w:marBottom w:val="0"/>
      <w:divBdr>
        <w:top w:val="none" w:sz="0" w:space="0" w:color="auto"/>
        <w:left w:val="none" w:sz="0" w:space="0" w:color="auto"/>
        <w:bottom w:val="none" w:sz="0" w:space="0" w:color="auto"/>
        <w:right w:val="none" w:sz="0" w:space="0" w:color="auto"/>
      </w:divBdr>
    </w:div>
    <w:div w:id="1922105538">
      <w:bodyDiv w:val="1"/>
      <w:marLeft w:val="0"/>
      <w:marRight w:val="0"/>
      <w:marTop w:val="0"/>
      <w:marBottom w:val="0"/>
      <w:divBdr>
        <w:top w:val="none" w:sz="0" w:space="0" w:color="auto"/>
        <w:left w:val="none" w:sz="0" w:space="0" w:color="auto"/>
        <w:bottom w:val="none" w:sz="0" w:space="0" w:color="auto"/>
        <w:right w:val="none" w:sz="0" w:space="0" w:color="auto"/>
      </w:divBdr>
    </w:div>
    <w:div w:id="2024934938">
      <w:bodyDiv w:val="1"/>
      <w:marLeft w:val="0"/>
      <w:marRight w:val="0"/>
      <w:marTop w:val="0"/>
      <w:marBottom w:val="0"/>
      <w:divBdr>
        <w:top w:val="none" w:sz="0" w:space="0" w:color="auto"/>
        <w:left w:val="none" w:sz="0" w:space="0" w:color="auto"/>
        <w:bottom w:val="none" w:sz="0" w:space="0" w:color="auto"/>
        <w:right w:val="none" w:sz="0" w:space="0" w:color="auto"/>
      </w:divBdr>
    </w:div>
    <w:div w:id="2030401884">
      <w:bodyDiv w:val="1"/>
      <w:marLeft w:val="0"/>
      <w:marRight w:val="0"/>
      <w:marTop w:val="0"/>
      <w:marBottom w:val="0"/>
      <w:divBdr>
        <w:top w:val="none" w:sz="0" w:space="0" w:color="auto"/>
        <w:left w:val="none" w:sz="0" w:space="0" w:color="auto"/>
        <w:bottom w:val="none" w:sz="0" w:space="0" w:color="auto"/>
        <w:right w:val="none" w:sz="0" w:space="0" w:color="auto"/>
      </w:divBdr>
    </w:div>
    <w:div w:id="2048795908">
      <w:bodyDiv w:val="1"/>
      <w:marLeft w:val="0"/>
      <w:marRight w:val="0"/>
      <w:marTop w:val="0"/>
      <w:marBottom w:val="0"/>
      <w:divBdr>
        <w:top w:val="none" w:sz="0" w:space="0" w:color="auto"/>
        <w:left w:val="none" w:sz="0" w:space="0" w:color="auto"/>
        <w:bottom w:val="none" w:sz="0" w:space="0" w:color="auto"/>
        <w:right w:val="none" w:sz="0" w:space="0" w:color="auto"/>
      </w:divBdr>
    </w:div>
    <w:div w:id="2053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c.ca/documents/en/Securities-Category3/csa_20190621_31-354_suggested-practices-for-engaging-with-older-or-vulnerable-clien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8F7-B113-264A-AD0C-63CB01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Investor Office</dc:creator>
  <cp:keywords/>
  <dc:description/>
  <cp:lastModifiedBy>Victoria Marn</cp:lastModifiedBy>
  <cp:revision>3</cp:revision>
  <cp:lastPrinted>2021-09-03T17:38:00Z</cp:lastPrinted>
  <dcterms:created xsi:type="dcterms:W3CDTF">2022-05-06T00:21:00Z</dcterms:created>
  <dcterms:modified xsi:type="dcterms:W3CDTF">2022-05-06T00:30:00Z</dcterms:modified>
</cp:coreProperties>
</file>